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3C73" w14:textId="67D12A89" w:rsidR="00EA3602" w:rsidRPr="00C40481" w:rsidRDefault="00D20E06" w:rsidP="00F90085">
      <w:pPr>
        <w:rPr>
          <w:rFonts w:cs="Arial"/>
          <w:b/>
          <w:bCs/>
        </w:rPr>
      </w:pPr>
      <w:bookmarkStart w:id="0" w:name="_Hlk36804546"/>
      <w:r w:rsidRPr="00C40481">
        <w:rPr>
          <w:rFonts w:cs="Arial"/>
          <w:b/>
          <w:bCs/>
        </w:rPr>
        <w:t>P</w:t>
      </w:r>
      <w:r w:rsidR="00385CE0" w:rsidRPr="00C40481">
        <w:rPr>
          <w:rFonts w:cs="Arial"/>
          <w:b/>
          <w:bCs/>
        </w:rPr>
        <w:t>rocedura aperta per l</w:t>
      </w:r>
      <w:r w:rsidR="00C40481">
        <w:rPr>
          <w:rFonts w:cs="Arial"/>
          <w:b/>
          <w:bCs/>
        </w:rPr>
        <w:t>’</w:t>
      </w:r>
      <w:r w:rsidR="00385CE0" w:rsidRPr="00C40481">
        <w:rPr>
          <w:rFonts w:cs="Arial"/>
          <w:b/>
          <w:bCs/>
        </w:rPr>
        <w:t>affidamento de</w:t>
      </w:r>
      <w:r w:rsidR="00F90085" w:rsidRPr="00C40481">
        <w:rPr>
          <w:rFonts w:cs="Arial"/>
          <w:b/>
          <w:bCs/>
        </w:rPr>
        <w:t>i servizi di assicurazione infortuni, responsabilità civile generale per conto e a favore della FISE, dei suoi organi centrali e periferici, degli enti affiliati ed aggregati e dei suoi tesserati e responsabilità civile professionale a favore di alcune categorie di tesserati</w:t>
      </w:r>
      <w:r w:rsidR="00385CE0" w:rsidRPr="00C40481">
        <w:rPr>
          <w:rFonts w:cs="Arial"/>
          <w:b/>
          <w:bCs/>
        </w:rPr>
        <w:t xml:space="preserve"> </w:t>
      </w:r>
      <w:bookmarkEnd w:id="0"/>
      <w:r w:rsidR="00722E27" w:rsidRPr="00DF74CB">
        <w:rPr>
          <w:rFonts w:cs="Arial"/>
          <w:b/>
          <w:bCs/>
        </w:rPr>
        <w:t>(</w:t>
      </w:r>
      <w:r w:rsidR="00EA3602" w:rsidRPr="00DF74CB">
        <w:rPr>
          <w:rFonts w:cs="Arial"/>
          <w:b/>
          <w:bCs/>
        </w:rPr>
        <w:t>CIG</w:t>
      </w:r>
      <w:r w:rsidR="0061704D">
        <w:rPr>
          <w:rFonts w:cs="Arial"/>
          <w:b/>
          <w:bCs/>
        </w:rPr>
        <w:t xml:space="preserve"> 8</w:t>
      </w:r>
      <w:r w:rsidR="0061704D" w:rsidRPr="0061704D">
        <w:rPr>
          <w:rFonts w:cs="Arial"/>
          <w:b/>
          <w:bCs/>
        </w:rPr>
        <w:t>66574817A</w:t>
      </w:r>
      <w:r w:rsidR="00EA3602" w:rsidRPr="00C40481">
        <w:rPr>
          <w:rFonts w:cs="Arial"/>
          <w:b/>
          <w:bCs/>
        </w:rPr>
        <w:t xml:space="preserve"> n. gara</w:t>
      </w:r>
      <w:r w:rsidR="00BF0908">
        <w:rPr>
          <w:rFonts w:cs="Arial"/>
          <w:b/>
          <w:bCs/>
        </w:rPr>
        <w:t xml:space="preserve"> </w:t>
      </w:r>
      <w:r w:rsidR="0061704D">
        <w:rPr>
          <w:rFonts w:cs="Arial"/>
          <w:b/>
          <w:bCs/>
        </w:rPr>
        <w:t>8078872</w:t>
      </w:r>
      <w:r w:rsidR="00EA3602" w:rsidRPr="00C40481">
        <w:rPr>
          <w:rFonts w:cs="Arial"/>
          <w:b/>
          <w:bCs/>
        </w:rPr>
        <w:t>)</w:t>
      </w:r>
    </w:p>
    <w:p w14:paraId="2FE82B95" w14:textId="4DDE54CE" w:rsidR="00722E27" w:rsidRPr="00D942C5" w:rsidRDefault="00722E27" w:rsidP="000F5D41">
      <w:pPr>
        <w:rPr>
          <w:rFonts w:cs="Arial"/>
        </w:rPr>
      </w:pPr>
    </w:p>
    <w:p w14:paraId="478DF056" w14:textId="6E0B80B5" w:rsidR="001F6258" w:rsidRPr="00C40481" w:rsidRDefault="00722E27" w:rsidP="00351D86">
      <w:pPr>
        <w:jc w:val="center"/>
        <w:rPr>
          <w:rFonts w:cs="Arial"/>
          <w:b/>
          <w:bCs/>
          <w:sz w:val="28"/>
          <w:szCs w:val="28"/>
        </w:rPr>
      </w:pPr>
      <w:r w:rsidRPr="00C40481">
        <w:rPr>
          <w:rFonts w:cs="Arial"/>
          <w:b/>
          <w:bCs/>
          <w:sz w:val="28"/>
          <w:szCs w:val="28"/>
        </w:rPr>
        <w:t>DISCIPLINARE DI GARA</w:t>
      </w:r>
    </w:p>
    <w:p w14:paraId="44B61A93" w14:textId="4CDEDE32" w:rsidR="00BF6FB9" w:rsidRPr="00E33C3C" w:rsidRDefault="00722E27" w:rsidP="00866688">
      <w:pPr>
        <w:pStyle w:val="Titolo1"/>
        <w:keepNext w:val="0"/>
        <w:pageBreakBefore w:val="0"/>
        <w:widowControl w:val="0"/>
        <w:spacing w:line="312" w:lineRule="auto"/>
        <w:ind w:left="709" w:hanging="703"/>
        <w:rPr>
          <w:rFonts w:cs="Arial"/>
          <w:lang w:val="it-IT"/>
        </w:rPr>
      </w:pPr>
      <w:bookmarkStart w:id="1" w:name="_Toc63698393"/>
      <w:r>
        <w:rPr>
          <w:rFonts w:cs="Arial"/>
          <w:lang w:val="it-IT"/>
        </w:rPr>
        <w:t>PREMESS</w:t>
      </w:r>
      <w:bookmarkEnd w:id="1"/>
      <w:r w:rsidR="00AC0BAD">
        <w:rPr>
          <w:rFonts w:cs="Arial"/>
          <w:lang w:val="it-IT"/>
        </w:rPr>
        <w:t>A</w:t>
      </w:r>
    </w:p>
    <w:p w14:paraId="6028F44E" w14:textId="321F8AC9" w:rsidR="00D20E06" w:rsidRPr="00E33C3C" w:rsidRDefault="00D20E06" w:rsidP="00BE4E87">
      <w:pPr>
        <w:rPr>
          <w:rFonts w:cs="Arial"/>
        </w:rPr>
      </w:pPr>
      <w:r w:rsidRPr="00E33C3C">
        <w:rPr>
          <w:rFonts w:cs="Arial"/>
        </w:rPr>
        <w:t xml:space="preserve">Con determina a contrarre n. </w:t>
      </w:r>
      <w:r w:rsidR="001E4BB8" w:rsidRPr="00E33C3C">
        <w:rPr>
          <w:rFonts w:cs="Arial"/>
        </w:rPr>
        <w:t>503</w:t>
      </w:r>
      <w:r w:rsidRPr="00E33C3C">
        <w:rPr>
          <w:rFonts w:cs="Arial"/>
        </w:rPr>
        <w:t xml:space="preserve"> del </w:t>
      </w:r>
      <w:r w:rsidR="001E4BB8" w:rsidRPr="00E33C3C">
        <w:rPr>
          <w:rFonts w:cs="Arial"/>
        </w:rPr>
        <w:t>08/05/2020</w:t>
      </w:r>
      <w:r w:rsidRPr="00E33C3C">
        <w:rPr>
          <w:rFonts w:cs="Arial"/>
        </w:rPr>
        <w:t>, la Federazione Italiana Sport Equestre (di seguito, “</w:t>
      </w:r>
      <w:r w:rsidR="00F90085">
        <w:rPr>
          <w:rFonts w:cs="Arial"/>
          <w:b/>
          <w:bCs/>
        </w:rPr>
        <w:t>FISE</w:t>
      </w:r>
      <w:r w:rsidRPr="00E33C3C">
        <w:rPr>
          <w:rFonts w:cs="Arial"/>
        </w:rPr>
        <w:t>”</w:t>
      </w:r>
      <w:r w:rsidR="000854A7" w:rsidRPr="00E33C3C">
        <w:rPr>
          <w:rFonts w:cs="Arial"/>
        </w:rPr>
        <w:t xml:space="preserve"> o “</w:t>
      </w:r>
      <w:r w:rsidR="000854A7" w:rsidRPr="00E33C3C">
        <w:rPr>
          <w:rFonts w:cs="Arial"/>
          <w:b/>
          <w:bCs/>
        </w:rPr>
        <w:t>Federazione”</w:t>
      </w:r>
      <w:r w:rsidRPr="00E33C3C">
        <w:rPr>
          <w:rFonts w:cs="Arial"/>
        </w:rPr>
        <w:t xml:space="preserve">) ha deliberato di voler procedere </w:t>
      </w:r>
      <w:r w:rsidR="000F5D41" w:rsidRPr="00E33C3C">
        <w:rPr>
          <w:rFonts w:cs="Arial"/>
        </w:rPr>
        <w:t>al</w:t>
      </w:r>
      <w:r w:rsidRPr="00E33C3C">
        <w:rPr>
          <w:rFonts w:cs="Arial"/>
        </w:rPr>
        <w:t>l’affidamento d</w:t>
      </w:r>
      <w:r w:rsidR="00DE6FEC" w:rsidRPr="00E33C3C">
        <w:rPr>
          <w:rFonts w:cs="Arial"/>
        </w:rPr>
        <w:t>i</w:t>
      </w:r>
      <w:r w:rsidRPr="00E33C3C">
        <w:rPr>
          <w:rFonts w:cs="Arial"/>
        </w:rPr>
        <w:t xml:space="preserve"> servizi</w:t>
      </w:r>
      <w:r w:rsidR="000F5D41" w:rsidRPr="00E33C3C">
        <w:rPr>
          <w:rFonts w:cs="Arial"/>
        </w:rPr>
        <w:t xml:space="preserve"> di copertura</w:t>
      </w:r>
      <w:r w:rsidRPr="00E33C3C">
        <w:rPr>
          <w:rFonts w:cs="Arial"/>
        </w:rPr>
        <w:t xml:space="preserve"> assicurativ</w:t>
      </w:r>
      <w:r w:rsidR="000F5D41" w:rsidRPr="00E33C3C">
        <w:rPr>
          <w:rFonts w:cs="Arial"/>
        </w:rPr>
        <w:t>a</w:t>
      </w:r>
      <w:r w:rsidRPr="00E33C3C">
        <w:rPr>
          <w:rFonts w:cs="Arial"/>
        </w:rPr>
        <w:t xml:space="preserve"> </w:t>
      </w:r>
      <w:r w:rsidR="00653412" w:rsidRPr="00E33C3C">
        <w:rPr>
          <w:rFonts w:cs="Arial"/>
        </w:rPr>
        <w:t>per conto e a favore</w:t>
      </w:r>
      <w:r w:rsidR="007B0449" w:rsidRPr="00E33C3C">
        <w:rPr>
          <w:rFonts w:cs="Arial"/>
        </w:rPr>
        <w:t xml:space="preserve"> di </w:t>
      </w:r>
      <w:r w:rsidR="00F90085">
        <w:rPr>
          <w:rFonts w:cs="Arial"/>
        </w:rPr>
        <w:t>FISE</w:t>
      </w:r>
      <w:r w:rsidR="00653412" w:rsidRPr="00E33C3C">
        <w:rPr>
          <w:rFonts w:cs="Arial"/>
        </w:rPr>
        <w:t xml:space="preserve"> </w:t>
      </w:r>
      <w:r w:rsidR="00BE4E87" w:rsidRPr="00DB5370">
        <w:rPr>
          <w:rFonts w:cs="Arial"/>
        </w:rPr>
        <w:t xml:space="preserve">per gli anni 2021 </w:t>
      </w:r>
      <w:r w:rsidR="00BE4E87">
        <w:rPr>
          <w:rFonts w:cs="Arial"/>
        </w:rPr>
        <w:t>– 2023. Considerato che l</w:t>
      </w:r>
      <w:r w:rsidR="00BE4E87" w:rsidRPr="00BE4E87">
        <w:rPr>
          <w:rFonts w:cs="Arial"/>
        </w:rPr>
        <w:t>a su</w:t>
      </w:r>
      <w:r w:rsidR="00BE4E87">
        <w:rPr>
          <w:rFonts w:cs="Arial"/>
        </w:rPr>
        <w:t xml:space="preserve">ddetta </w:t>
      </w:r>
      <w:r w:rsidR="00BE4E87" w:rsidRPr="00BE4E87">
        <w:rPr>
          <w:rFonts w:cs="Arial"/>
        </w:rPr>
        <w:t>procedura di</w:t>
      </w:r>
      <w:r w:rsidR="00BE4E87">
        <w:rPr>
          <w:rFonts w:cs="Arial"/>
        </w:rPr>
        <w:t xml:space="preserve"> </w:t>
      </w:r>
      <w:r w:rsidR="00BE4E87" w:rsidRPr="00BE4E87">
        <w:rPr>
          <w:rFonts w:cs="Arial"/>
        </w:rPr>
        <w:t>gara è andata deserta</w:t>
      </w:r>
      <w:r w:rsidR="00952788">
        <w:rPr>
          <w:rFonts w:cs="Arial"/>
        </w:rPr>
        <w:t>,</w:t>
      </w:r>
      <w:r w:rsidR="003E7C9B">
        <w:rPr>
          <w:rFonts w:cs="Arial"/>
        </w:rPr>
        <w:t xml:space="preserve"> </w:t>
      </w:r>
      <w:r w:rsidR="00F90085">
        <w:rPr>
          <w:rFonts w:cs="Arial"/>
        </w:rPr>
        <w:t>FISE</w:t>
      </w:r>
      <w:r w:rsidR="00BE4E87" w:rsidRPr="00BE4E87">
        <w:rPr>
          <w:rFonts w:cs="Arial"/>
        </w:rPr>
        <w:t>, dopo aver esaminato il mercato ed individuato gli elementi che</w:t>
      </w:r>
      <w:r w:rsidR="00BE4E87">
        <w:rPr>
          <w:rFonts w:cs="Arial"/>
        </w:rPr>
        <w:t xml:space="preserve"> </w:t>
      </w:r>
      <w:r w:rsidR="00BE4E87" w:rsidRPr="00BE4E87">
        <w:rPr>
          <w:rFonts w:cs="Arial"/>
        </w:rPr>
        <w:t xml:space="preserve">potrebbero aver determinato l’insuccesso della precedente gara, </w:t>
      </w:r>
      <w:r w:rsidR="00BE4E87">
        <w:rPr>
          <w:rFonts w:cs="Arial"/>
        </w:rPr>
        <w:t xml:space="preserve">ha deliberato di procedere all’affidamento </w:t>
      </w:r>
      <w:r w:rsidR="00BE4E87" w:rsidRPr="00BE4E87">
        <w:rPr>
          <w:rFonts w:cs="Arial"/>
        </w:rPr>
        <w:t xml:space="preserve">dei </w:t>
      </w:r>
      <w:r w:rsidR="00F90085">
        <w:rPr>
          <w:rFonts w:cs="Arial"/>
        </w:rPr>
        <w:t xml:space="preserve">predetti </w:t>
      </w:r>
      <w:r w:rsidR="00BE4E87" w:rsidRPr="00BE4E87">
        <w:rPr>
          <w:rFonts w:cs="Arial"/>
        </w:rPr>
        <w:t>servizi assicurativi tramite l</w:t>
      </w:r>
      <w:r w:rsidR="00BE4E87">
        <w:rPr>
          <w:rFonts w:cs="Arial"/>
        </w:rPr>
        <w:t>’</w:t>
      </w:r>
      <w:r w:rsidR="00BE4E87" w:rsidRPr="00BE4E87">
        <w:rPr>
          <w:rFonts w:cs="Arial"/>
        </w:rPr>
        <w:t xml:space="preserve">espletamento di una </w:t>
      </w:r>
      <w:r w:rsidR="00BE4E87">
        <w:rPr>
          <w:rFonts w:cs="Arial"/>
        </w:rPr>
        <w:t xml:space="preserve">nuova </w:t>
      </w:r>
      <w:r w:rsidR="00BE4E87" w:rsidRPr="00BE4E87">
        <w:rPr>
          <w:rFonts w:cs="Arial"/>
        </w:rPr>
        <w:t>procedura aperta sopra soglia comunitaria ai sensi d</w:t>
      </w:r>
      <w:r w:rsidR="00F90085">
        <w:rPr>
          <w:rFonts w:cs="Arial"/>
        </w:rPr>
        <w:t>ell</w:t>
      </w:r>
      <w:r w:rsidR="00BE4E87">
        <w:rPr>
          <w:rFonts w:cs="Arial"/>
        </w:rPr>
        <w:t>’art.</w:t>
      </w:r>
      <w:r w:rsidR="00BE4E87" w:rsidRPr="00BE4E87">
        <w:rPr>
          <w:rFonts w:cs="Arial"/>
        </w:rPr>
        <w:t xml:space="preserve"> 60 del </w:t>
      </w:r>
      <w:r w:rsidR="00F90085" w:rsidRPr="00F90085">
        <w:rPr>
          <w:rFonts w:cs="Arial"/>
        </w:rPr>
        <w:t>Decreto legislativo 18 aprile 2016, n. 50</w:t>
      </w:r>
      <w:r w:rsidR="00F90085">
        <w:rPr>
          <w:rFonts w:cs="Arial"/>
        </w:rPr>
        <w:t xml:space="preserve"> e </w:t>
      </w:r>
      <w:r w:rsidR="00BE4E87" w:rsidRPr="00BE4E87">
        <w:rPr>
          <w:rFonts w:cs="Arial"/>
        </w:rPr>
        <w:t>ss.mm.ii. (di seguito, “</w:t>
      </w:r>
      <w:r w:rsidR="00BE4E87" w:rsidRPr="00E33C3C">
        <w:rPr>
          <w:rFonts w:cs="Arial"/>
          <w:b/>
          <w:bCs/>
        </w:rPr>
        <w:t>Codice dei contratti pubblici</w:t>
      </w:r>
      <w:r w:rsidR="00BE4E87" w:rsidRPr="00BE4E87">
        <w:rPr>
          <w:rFonts w:cs="Arial"/>
        </w:rPr>
        <w:t>” o “</w:t>
      </w:r>
      <w:r w:rsidR="00BE4E87" w:rsidRPr="00E33C3C">
        <w:rPr>
          <w:rFonts w:cs="Arial"/>
          <w:b/>
          <w:bCs/>
        </w:rPr>
        <w:t>D. Lgs. n. 50/2016</w:t>
      </w:r>
      <w:r w:rsidR="00BE4E87" w:rsidRPr="00BE4E87">
        <w:rPr>
          <w:rFonts w:cs="Arial"/>
        </w:rPr>
        <w:t>”)</w:t>
      </w:r>
      <w:r w:rsidR="00BE4E87">
        <w:rPr>
          <w:rFonts w:cs="Arial"/>
        </w:rPr>
        <w:t>.</w:t>
      </w:r>
    </w:p>
    <w:p w14:paraId="6B3BFC8C" w14:textId="56931905" w:rsidR="00DB5370" w:rsidRDefault="00E33C3C" w:rsidP="00D20E06">
      <w:pPr>
        <w:rPr>
          <w:rFonts w:cs="Arial"/>
        </w:rPr>
      </w:pPr>
      <w:r>
        <w:rPr>
          <w:rFonts w:cs="Arial"/>
        </w:rPr>
        <w:t>T</w:t>
      </w:r>
      <w:r w:rsidR="00D20E06" w:rsidRPr="00E33C3C">
        <w:rPr>
          <w:rFonts w:cs="Arial"/>
        </w:rPr>
        <w:t xml:space="preserve">utte le attività oggetto dell’appalto dovranno essere eseguite secondo modalità, condizioni e termini stabiliti nel Capitolato </w:t>
      </w:r>
      <w:r w:rsidR="00D123AC">
        <w:rPr>
          <w:rFonts w:cs="Arial"/>
        </w:rPr>
        <w:t>T</w:t>
      </w:r>
      <w:r w:rsidR="00D20E06" w:rsidRPr="00E33C3C">
        <w:rPr>
          <w:rFonts w:cs="Arial"/>
        </w:rPr>
        <w:t>ecnico</w:t>
      </w:r>
      <w:r w:rsidR="003D4B3C">
        <w:rPr>
          <w:rFonts w:cs="Arial"/>
        </w:rPr>
        <w:t xml:space="preserve"> </w:t>
      </w:r>
      <w:r w:rsidR="00B03CE9" w:rsidRPr="00E33C3C">
        <w:rPr>
          <w:rFonts w:cs="Arial"/>
        </w:rPr>
        <w:t>e nell’offerta presentata</w:t>
      </w:r>
      <w:r w:rsidR="00880571" w:rsidRPr="00E33C3C">
        <w:rPr>
          <w:rFonts w:cs="Arial"/>
        </w:rPr>
        <w:t>,</w:t>
      </w:r>
      <w:r w:rsidR="00B03CE9" w:rsidRPr="00E33C3C">
        <w:rPr>
          <w:rFonts w:cs="Arial"/>
        </w:rPr>
        <w:t xml:space="preserve"> </w:t>
      </w:r>
      <w:r w:rsidR="00D20E06" w:rsidRPr="00E33C3C">
        <w:rPr>
          <w:rFonts w:cs="Arial"/>
        </w:rPr>
        <w:t>oltre a quanto prescritto nella documentazione di gara complessivamente intesa</w:t>
      </w:r>
      <w:r w:rsidR="00880571" w:rsidRPr="00E33C3C">
        <w:rPr>
          <w:rFonts w:cs="Arial"/>
        </w:rPr>
        <w:t xml:space="preserve"> con particolare riferimento a ciò che concerne eventuali varianti migliorative</w:t>
      </w:r>
      <w:r w:rsidR="00DB5370" w:rsidRPr="00E33C3C">
        <w:rPr>
          <w:rFonts w:cs="Arial"/>
        </w:rPr>
        <w:t>.</w:t>
      </w:r>
    </w:p>
    <w:p w14:paraId="6152EAE2" w14:textId="0832A466" w:rsidR="00E33C3C" w:rsidRPr="00E33C3C" w:rsidRDefault="00E33C3C" w:rsidP="00E33C3C">
      <w:pPr>
        <w:rPr>
          <w:rFonts w:cs="Arial"/>
        </w:rPr>
      </w:pPr>
      <w:r w:rsidRPr="00E33C3C">
        <w:rPr>
          <w:rFonts w:cs="Arial"/>
        </w:rPr>
        <w:t xml:space="preserve">FISE è assistita </w:t>
      </w:r>
      <w:r w:rsidR="006810C5" w:rsidRPr="00EA3C78">
        <w:rPr>
          <w:rFonts w:cs="Arial"/>
        </w:rPr>
        <w:t>da una società che presta servizi di brokeraggio</w:t>
      </w:r>
      <w:r w:rsidR="00EA3C78">
        <w:rPr>
          <w:rFonts w:cs="Arial"/>
        </w:rPr>
        <w:t>,</w:t>
      </w:r>
      <w:r w:rsidR="006810C5" w:rsidRPr="00EA3C78">
        <w:rPr>
          <w:rFonts w:cs="Arial"/>
        </w:rPr>
        <w:t xml:space="preserve"> in</w:t>
      </w:r>
      <w:r w:rsidR="00EA3C78">
        <w:rPr>
          <w:rFonts w:cs="Arial"/>
        </w:rPr>
        <w:t xml:space="preserve">dividuata </w:t>
      </w:r>
      <w:r w:rsidR="006810C5" w:rsidRPr="00EA3C78">
        <w:rPr>
          <w:rFonts w:cs="Arial"/>
        </w:rPr>
        <w:t>con differente procedura ad evidenza pubblica</w:t>
      </w:r>
      <w:r w:rsidR="006810C5">
        <w:rPr>
          <w:rFonts w:cs="Arial"/>
        </w:rPr>
        <w:t xml:space="preserve"> </w:t>
      </w:r>
      <w:r w:rsidRPr="00E33C3C">
        <w:rPr>
          <w:rFonts w:cs="Arial"/>
        </w:rPr>
        <w:t>(di seguito, “</w:t>
      </w:r>
      <w:r w:rsidRPr="00E33C3C">
        <w:rPr>
          <w:rFonts w:cs="Arial"/>
          <w:b/>
          <w:bCs/>
        </w:rPr>
        <w:t>Broker</w:t>
      </w:r>
      <w:r w:rsidRPr="00E33C3C">
        <w:rPr>
          <w:rFonts w:cs="Arial"/>
        </w:rPr>
        <w:t>”), incaricata in qualità di broker assicurativo ai sensi dell’art. 109, comma 2, lettera b) del D.Lgs. 209/2005 della stipulazione, gestione ed esecuzione dei contratti, inclusa ogni connessa attività amministrativa</w:t>
      </w:r>
      <w:r w:rsidR="00EA3C78">
        <w:rPr>
          <w:rFonts w:cs="Arial"/>
        </w:rPr>
        <w:t xml:space="preserve"> (MAG S.p.A. con contratto che scadrà il 30.06.2024). </w:t>
      </w:r>
      <w:r w:rsidRPr="00EA3C78">
        <w:rPr>
          <w:rFonts w:cs="Arial"/>
        </w:rPr>
        <w:t>La remunerazione del Broker è posta a carico del Fornitore nella misura del 1,95%</w:t>
      </w:r>
      <w:r w:rsidR="00EA3C78">
        <w:rPr>
          <w:rFonts w:cs="Arial"/>
        </w:rPr>
        <w:t>.</w:t>
      </w:r>
      <w:r w:rsidRPr="00E33C3C">
        <w:rPr>
          <w:rFonts w:cs="Arial"/>
        </w:rPr>
        <w:t xml:space="preserve"> </w:t>
      </w:r>
    </w:p>
    <w:p w14:paraId="4509C6D4" w14:textId="19D9A284" w:rsidR="00E33C3C" w:rsidRPr="00E33C3C" w:rsidRDefault="00E33C3C" w:rsidP="00E33C3C">
      <w:pPr>
        <w:rPr>
          <w:rFonts w:cs="Arial"/>
        </w:rPr>
      </w:pPr>
      <w:r w:rsidRPr="00E33C3C">
        <w:rPr>
          <w:rFonts w:cs="Arial"/>
        </w:rPr>
        <w:t xml:space="preserve">Per quanto riguarda la gestione dei sinistri, la Compagnia, presentando offerta, accetta incondizionatamente che la gestione dei sinistri avvenga per il tramite di un provider specializzato, individuato dal Broker nominato dalla Federazione. La remunerazione della Società di gestione sinistri è posta a carico delle imprese di assicurazione aggiudicatarie ed è pari al 5% (cinque per cento) del premio annuo imponibile sezione Infortuni corrisposto dalla Federazione (incluse eventuali regolazioni premio). Successivamente all’aggiudicazione del contratto, la Compagnia assicuratrice aggiudicataria regolerà i rapporti con la Società di gestione attraverso la stipula di un apposito contratto di servizio che definirà le modalità operative di tale </w:t>
      </w:r>
      <w:r w:rsidRPr="00EA3C78">
        <w:rPr>
          <w:rFonts w:cs="Arial"/>
        </w:rPr>
        <w:t>gestione, le authority gestionali dei sinistri e tutti gli aspetti operativi inerenti.</w:t>
      </w:r>
    </w:p>
    <w:p w14:paraId="6BAD71FF" w14:textId="18DC5E94" w:rsidR="00AC0BAD" w:rsidRDefault="00AC0BAD" w:rsidP="00866688">
      <w:pPr>
        <w:pStyle w:val="Titolo1"/>
        <w:keepNext w:val="0"/>
        <w:pageBreakBefore w:val="0"/>
        <w:widowControl w:val="0"/>
        <w:spacing w:line="312" w:lineRule="auto"/>
        <w:ind w:left="709" w:hanging="703"/>
        <w:rPr>
          <w:lang w:val="it-IT"/>
        </w:rPr>
      </w:pPr>
      <w:r>
        <w:rPr>
          <w:lang w:val="it-IT"/>
        </w:rPr>
        <w:t>CONTATTI</w:t>
      </w:r>
    </w:p>
    <w:p w14:paraId="0AD08701" w14:textId="111731FF" w:rsidR="00AC0BAD" w:rsidRDefault="00AC0BAD" w:rsidP="00AC0BAD">
      <w:r>
        <w:t xml:space="preserve">La sede legale della Federazione Italiana Sport Equestri (C.F. 97015720580 - P.I. 02151981004) è in </w:t>
      </w:r>
      <w:r w:rsidR="002423A7">
        <w:t xml:space="preserve">Viale Tiziano n. 74, </w:t>
      </w:r>
      <w:r>
        <w:t>Roma (CAP 00196).</w:t>
      </w:r>
    </w:p>
    <w:p w14:paraId="04C2D7A1" w14:textId="3F8A7700" w:rsidR="00AC0BAD" w:rsidRDefault="002423A7" w:rsidP="00AC0BAD">
      <w:r>
        <w:t xml:space="preserve">Il </w:t>
      </w:r>
      <w:r w:rsidR="00AC0BAD">
        <w:t>Responsabile Unico del Procedimento è il Dott. Simone Perillo</w:t>
      </w:r>
    </w:p>
    <w:p w14:paraId="2134A68A" w14:textId="4BBAA4A1" w:rsidR="00AC0BAD" w:rsidRDefault="00AC0BAD" w:rsidP="00AC0BAD">
      <w:r>
        <w:t xml:space="preserve">Si forniscono i seguenti recapiti di telefono: +39.06.83668470, posta elettronica: </w:t>
      </w:r>
      <w:hyperlink r:id="rId8" w:history="1">
        <w:r w:rsidR="00EA3C78" w:rsidRPr="001F203A">
          <w:rPr>
            <w:rStyle w:val="Collegamentoipertestuale"/>
          </w:rPr>
          <w:t>segretario.generale@fise.it</w:t>
        </w:r>
      </w:hyperlink>
      <w:r>
        <w:t>, posta certificata:</w:t>
      </w:r>
      <w:r w:rsidR="00EA3C78">
        <w:t xml:space="preserve"> </w:t>
      </w:r>
      <w:hyperlink r:id="rId9" w:history="1">
        <w:r w:rsidR="00EA3C78" w:rsidRPr="001F203A">
          <w:rPr>
            <w:rStyle w:val="Collegamentoipertestuale"/>
          </w:rPr>
          <w:t>ufficioacquisti@pec.fise.it</w:t>
        </w:r>
      </w:hyperlink>
      <w:r>
        <w:t xml:space="preserve">, e indirizzo internet </w:t>
      </w:r>
      <w:hyperlink r:id="rId10" w:history="1">
        <w:r w:rsidR="00EA3C78" w:rsidRPr="001F203A">
          <w:rPr>
            <w:rStyle w:val="Collegamentoipertestuale"/>
          </w:rPr>
          <w:t>www.fise.it</w:t>
        </w:r>
      </w:hyperlink>
      <w:r>
        <w:t>.</w:t>
      </w:r>
    </w:p>
    <w:p w14:paraId="0012A982" w14:textId="43E1C6FE" w:rsidR="00EA3C78" w:rsidRDefault="00EA3C78" w:rsidP="00AC0BAD"/>
    <w:p w14:paraId="479BE7C6" w14:textId="77777777" w:rsidR="00EA3C78" w:rsidRPr="00AC0BAD" w:rsidRDefault="00EA3C78" w:rsidP="00AC0BAD"/>
    <w:p w14:paraId="789B2126" w14:textId="45C9213C" w:rsidR="00E33C3C" w:rsidRDefault="00AC0BAD" w:rsidP="00866688">
      <w:pPr>
        <w:pStyle w:val="Titolo1"/>
        <w:keepNext w:val="0"/>
        <w:pageBreakBefore w:val="0"/>
        <w:widowControl w:val="0"/>
        <w:spacing w:line="312" w:lineRule="auto"/>
        <w:ind w:left="709" w:hanging="703"/>
      </w:pPr>
      <w:r>
        <w:rPr>
          <w:lang w:val="it-IT"/>
        </w:rPr>
        <w:lastRenderedPageBreak/>
        <w:t>MODALIT</w:t>
      </w:r>
      <w:r w:rsidRPr="00AC0BAD">
        <w:rPr>
          <w:lang w:val="it-IT"/>
        </w:rPr>
        <w:t>À</w:t>
      </w:r>
      <w:r>
        <w:rPr>
          <w:lang w:val="it-IT"/>
        </w:rPr>
        <w:t xml:space="preserve"> TELEMATICA</w:t>
      </w:r>
    </w:p>
    <w:p w14:paraId="69A26B33" w14:textId="27F53596" w:rsidR="003D4B3C" w:rsidRDefault="00DB5370" w:rsidP="00DB5370">
      <w:pPr>
        <w:rPr>
          <w:rFonts w:cs="Arial"/>
        </w:rPr>
      </w:pPr>
      <w:r w:rsidRPr="00DB5370">
        <w:rPr>
          <w:rFonts w:cs="Arial"/>
        </w:rPr>
        <w:t>La procedura si svolgerà</w:t>
      </w:r>
      <w:r w:rsidR="003D4B3C">
        <w:rPr>
          <w:rFonts w:cs="Arial"/>
        </w:rPr>
        <w:t xml:space="preserve"> </w:t>
      </w:r>
      <w:r w:rsidRPr="00DB5370">
        <w:rPr>
          <w:rFonts w:cs="Arial"/>
        </w:rPr>
        <w:t>attraverso l’utilizzazione d</w:t>
      </w:r>
      <w:r w:rsidR="003D4B3C">
        <w:rPr>
          <w:rFonts w:cs="Arial"/>
        </w:rPr>
        <w:t xml:space="preserve">ella </w:t>
      </w:r>
      <w:r w:rsidR="00324DD5" w:rsidRPr="00324DD5">
        <w:rPr>
          <w:rFonts w:cs="Arial"/>
        </w:rPr>
        <w:t>Piattaforma telematica Digital PA</w:t>
      </w:r>
      <w:r w:rsidR="00324DD5">
        <w:rPr>
          <w:rFonts w:cs="Arial"/>
        </w:rPr>
        <w:t xml:space="preserve"> </w:t>
      </w:r>
      <w:r w:rsidRPr="00DB5370">
        <w:rPr>
          <w:rFonts w:cs="Arial"/>
        </w:rPr>
        <w:t>(“</w:t>
      </w:r>
      <w:r w:rsidRPr="00E33C3C">
        <w:rPr>
          <w:rFonts w:cs="Arial"/>
          <w:b/>
          <w:bCs/>
        </w:rPr>
        <w:t>Piattaforma</w:t>
      </w:r>
      <w:r w:rsidRPr="00DB5370">
        <w:rPr>
          <w:rFonts w:cs="Arial"/>
        </w:rPr>
        <w:t>”), conforme all’art. 40 e alle prescrizioni di cui all’art. 58</w:t>
      </w:r>
      <w:r>
        <w:rPr>
          <w:rFonts w:cs="Arial"/>
        </w:rPr>
        <w:t xml:space="preserve"> </w:t>
      </w:r>
      <w:r w:rsidRPr="00DB5370">
        <w:rPr>
          <w:rFonts w:cs="Arial"/>
        </w:rPr>
        <w:t>del Codice</w:t>
      </w:r>
      <w:r w:rsidR="00324DD5">
        <w:rPr>
          <w:rFonts w:cs="Arial"/>
        </w:rPr>
        <w:t xml:space="preserve"> dei contratti pubblici</w:t>
      </w:r>
      <w:r w:rsidRPr="00DB5370">
        <w:rPr>
          <w:rFonts w:cs="Arial"/>
        </w:rPr>
        <w:t xml:space="preserve"> e nel rispetto delle disposizioni di cui al D</w:t>
      </w:r>
      <w:r w:rsidR="00905A79">
        <w:rPr>
          <w:rFonts w:cs="Arial"/>
        </w:rPr>
        <w:t>ecreto Legislativo 7 marzo 2005, n. 82</w:t>
      </w:r>
      <w:r w:rsidR="00324DD5">
        <w:rPr>
          <w:rFonts w:cs="Arial"/>
        </w:rPr>
        <w:t xml:space="preserve"> </w:t>
      </w:r>
      <w:r w:rsidR="00324DD5" w:rsidRPr="00DB5370">
        <w:rPr>
          <w:rFonts w:cs="Arial"/>
        </w:rPr>
        <w:t>(</w:t>
      </w:r>
      <w:r w:rsidR="00324DD5">
        <w:rPr>
          <w:rFonts w:cs="Arial"/>
        </w:rPr>
        <w:t>“</w:t>
      </w:r>
      <w:r w:rsidR="00324DD5" w:rsidRPr="00E33C3C">
        <w:rPr>
          <w:rFonts w:cs="Arial"/>
          <w:b/>
          <w:bCs/>
        </w:rPr>
        <w:t>C</w:t>
      </w:r>
      <w:r w:rsidR="00905A79">
        <w:rPr>
          <w:rFonts w:cs="Arial"/>
          <w:b/>
          <w:bCs/>
        </w:rPr>
        <w:t>AD</w:t>
      </w:r>
      <w:r w:rsidR="00324DD5">
        <w:rPr>
          <w:rFonts w:cs="Arial"/>
        </w:rPr>
        <w:t>”</w:t>
      </w:r>
      <w:r w:rsidR="00324DD5" w:rsidRPr="00DB5370">
        <w:rPr>
          <w:rFonts w:cs="Arial"/>
        </w:rPr>
        <w:t>)</w:t>
      </w:r>
      <w:r w:rsidR="003D4B3C">
        <w:rPr>
          <w:rFonts w:cs="Arial"/>
        </w:rPr>
        <w:t>.</w:t>
      </w:r>
    </w:p>
    <w:p w14:paraId="041910CC" w14:textId="7280B71C" w:rsidR="00961922" w:rsidRDefault="003D4B3C" w:rsidP="00DB5370">
      <w:pPr>
        <w:rPr>
          <w:rFonts w:cs="Arial"/>
        </w:rPr>
      </w:pPr>
      <w:r>
        <w:rPr>
          <w:rFonts w:cs="Arial"/>
        </w:rPr>
        <w:t xml:space="preserve">Attraverso la Piattaforma </w:t>
      </w:r>
      <w:r w:rsidR="00DB5370" w:rsidRPr="00DB5370">
        <w:rPr>
          <w:rFonts w:cs="Arial"/>
        </w:rPr>
        <w:t xml:space="preserve">verranno gestite le fasi di pubblicazione della procedura, </w:t>
      </w:r>
      <w:r>
        <w:rPr>
          <w:rFonts w:cs="Arial"/>
        </w:rPr>
        <w:t xml:space="preserve">di </w:t>
      </w:r>
      <w:r w:rsidR="00DB5370" w:rsidRPr="00DB5370">
        <w:rPr>
          <w:rFonts w:cs="Arial"/>
        </w:rPr>
        <w:t>presentazione delle offerte,</w:t>
      </w:r>
      <w:r>
        <w:rPr>
          <w:rFonts w:cs="Arial"/>
        </w:rPr>
        <w:t xml:space="preserve"> di</w:t>
      </w:r>
      <w:r w:rsidR="00DB5370" w:rsidRPr="00DB5370">
        <w:rPr>
          <w:rFonts w:cs="Arial"/>
        </w:rPr>
        <w:t xml:space="preserve"> analisi delle offerte e </w:t>
      </w:r>
      <w:r>
        <w:rPr>
          <w:rFonts w:cs="Arial"/>
        </w:rPr>
        <w:t xml:space="preserve">di </w:t>
      </w:r>
      <w:r w:rsidR="00DB5370" w:rsidRPr="00DB5370">
        <w:rPr>
          <w:rFonts w:cs="Arial"/>
        </w:rPr>
        <w:t xml:space="preserve">aggiudicazione, oltre che le comunicazioni e gli scambi di informazioni, </w:t>
      </w:r>
      <w:r w:rsidR="00DB5370" w:rsidRPr="00934E4C">
        <w:rPr>
          <w:rFonts w:cs="Arial"/>
        </w:rPr>
        <w:t>tutto come meglio specificato nel presente Disciplinare di gara</w:t>
      </w:r>
      <w:r w:rsidR="00934E4C">
        <w:rPr>
          <w:rFonts w:cs="Arial"/>
        </w:rPr>
        <w:t xml:space="preserve"> e nella documentazione messa a disposizione dal gestore della Piattaforma.</w:t>
      </w:r>
    </w:p>
    <w:p w14:paraId="2D9F6D36" w14:textId="17F1DCF2" w:rsidR="00B37579" w:rsidRPr="00DF74CB" w:rsidRDefault="00B37579" w:rsidP="00B37579">
      <w:pPr>
        <w:rPr>
          <w:rFonts w:cs="Arial"/>
        </w:rPr>
      </w:pPr>
      <w:r w:rsidRPr="00DF74CB">
        <w:rPr>
          <w:rFonts w:cs="Arial"/>
        </w:rPr>
        <w:t xml:space="preserve">L’appalto di cui in oggetto si svolgerà esclusivamente con modalità telematica mediante l’utilizzo della piattaforma di Gestione bandi di gara accessibile al seguente link </w:t>
      </w:r>
      <w:r w:rsidRPr="00DF74CB">
        <w:rPr>
          <w:rFonts w:cs="Arial"/>
          <w:b/>
          <w:bCs/>
        </w:rPr>
        <w:t>https://gare.networkpa.it/</w:t>
      </w:r>
      <w:r w:rsidRPr="00DF74CB">
        <w:rPr>
          <w:rFonts w:cs="Arial"/>
        </w:rPr>
        <w:t xml:space="preserve"> pertanto verranno ammesse solo le offerte firmate digitalmente presentate attraverso la piattaforma telematica. Non saranno ritenute valide offerte presentate in forma cartacea o a mezzo Pec o qualsiasi altra modalità di presentazione.</w:t>
      </w:r>
    </w:p>
    <w:p w14:paraId="582D76D3" w14:textId="5E22678D" w:rsidR="00B37579" w:rsidRPr="00DF74CB" w:rsidRDefault="00B37579" w:rsidP="00B37579">
      <w:pPr>
        <w:rPr>
          <w:rFonts w:cs="Arial"/>
        </w:rPr>
      </w:pPr>
      <w:r w:rsidRPr="00DF74CB">
        <w:rPr>
          <w:rFonts w:cs="Arial"/>
        </w:rPr>
        <w:t xml:space="preserve">La Registrazione, da effettuarsi sul sistema all’indirizzo </w:t>
      </w:r>
      <w:r w:rsidRPr="00DF74CB">
        <w:rPr>
          <w:rFonts w:cs="Arial"/>
          <w:b/>
          <w:bCs/>
        </w:rPr>
        <w:t>https://gare.networkpa.it/</w:t>
      </w:r>
      <w:r w:rsidRPr="00DF74CB">
        <w:rPr>
          <w:rFonts w:cs="Arial"/>
        </w:rPr>
        <w:t xml:space="preserve"> è del tutto gratuita, non comporta in capo al concorrente che la richiede l’obbligo di presentare l’offerta, né alcun altro onere o impegno.</w:t>
      </w:r>
    </w:p>
    <w:p w14:paraId="63345E0F" w14:textId="77777777" w:rsidR="00B37579" w:rsidRPr="00DF74CB" w:rsidRDefault="00B37579" w:rsidP="00B37579">
      <w:pPr>
        <w:rPr>
          <w:rFonts w:cs="Arial"/>
        </w:rPr>
      </w:pPr>
      <w:r w:rsidRPr="00DF74CB">
        <w:rPr>
          <w:rFonts w:cs="Arial"/>
        </w:rPr>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14:paraId="6B094462" w14:textId="77777777" w:rsidR="00B37579" w:rsidRPr="00DF74CB" w:rsidRDefault="00B37579" w:rsidP="00B37579">
      <w:pPr>
        <w:rPr>
          <w:rFonts w:cs="Arial"/>
        </w:rPr>
      </w:pPr>
      <w:r w:rsidRPr="00DF74CB">
        <w:rPr>
          <w:rFonts w:cs="Arial"/>
        </w:rPr>
        <w:t>L’utenza creata in sede di Registrazione è necessaria per ogni successivo accesso alle fasi telematiche della procedura. L’utente è tenuto a non diffondere a terzi le credenziali di accesso (user id e password) a mezzo della quale verrà identificato dal Sistema.</w:t>
      </w:r>
    </w:p>
    <w:p w14:paraId="5D9142C2" w14:textId="77777777" w:rsidR="00B37579" w:rsidRPr="00DF74CB" w:rsidRDefault="00B37579" w:rsidP="00B37579">
      <w:pPr>
        <w:rPr>
          <w:rFonts w:cs="Arial"/>
        </w:rPr>
      </w:pPr>
      <w:r w:rsidRPr="00DF74CB">
        <w:rPr>
          <w:rFonts w:cs="Arial"/>
        </w:rPr>
        <w:t>L’operatore ottiene l’utenza attraverso il legale rappresentante, ovvero un procuratore (generale o speciale) abilitato a presentare offerta.</w:t>
      </w:r>
    </w:p>
    <w:p w14:paraId="28BB00B1" w14:textId="77777777" w:rsidR="00B37579" w:rsidRPr="00DF74CB" w:rsidRDefault="00B37579" w:rsidP="00B37579">
      <w:pPr>
        <w:rPr>
          <w:rFonts w:cs="Arial"/>
        </w:rPr>
      </w:pPr>
      <w:r w:rsidRPr="00DF74CB">
        <w:rPr>
          <w:rFonts w:cs="Arial"/>
        </w:rPr>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29165594" w14:textId="59458CE1" w:rsidR="00B37579" w:rsidRPr="00DF74CB" w:rsidRDefault="00B37579" w:rsidP="00B37579">
      <w:pPr>
        <w:rPr>
          <w:rFonts w:cs="Arial"/>
        </w:rPr>
      </w:pPr>
      <w:r w:rsidRPr="00DF74CB">
        <w:rPr>
          <w:rFonts w:cs="Arial"/>
        </w:rPr>
        <w:t>Per effettuare la registrazione e avviare la partecipazione:</w:t>
      </w:r>
    </w:p>
    <w:p w14:paraId="58DDC8FC" w14:textId="70D8987F" w:rsidR="00B37579" w:rsidRPr="00DF74CB" w:rsidRDefault="00B37579" w:rsidP="00B37579">
      <w:pPr>
        <w:rPr>
          <w:rFonts w:cs="Arial"/>
        </w:rPr>
      </w:pPr>
      <w:r w:rsidRPr="00DF74CB">
        <w:rPr>
          <w:rFonts w:cs="Arial"/>
        </w:rPr>
        <w:t>-</w:t>
      </w:r>
      <w:r w:rsidRPr="00DF74CB">
        <w:rPr>
          <w:rFonts w:cs="Arial"/>
        </w:rPr>
        <w:tab/>
        <w:t xml:space="preserve">Collegarsi al portale </w:t>
      </w:r>
      <w:r w:rsidRPr="00DF74CB">
        <w:rPr>
          <w:rFonts w:cs="Arial"/>
          <w:b/>
          <w:bCs/>
        </w:rPr>
        <w:t>https://gare.networkpa.it/</w:t>
      </w:r>
      <w:r w:rsidRPr="00DF74CB">
        <w:rPr>
          <w:rFonts w:cs="Arial"/>
        </w:rPr>
        <w:t xml:space="preserve"> e cliccare sul tasto REGISTRATI</w:t>
      </w:r>
    </w:p>
    <w:p w14:paraId="4F744A8E" w14:textId="77777777" w:rsidR="00B37579" w:rsidRPr="00DF74CB" w:rsidRDefault="00B37579" w:rsidP="00B37579">
      <w:pPr>
        <w:rPr>
          <w:rFonts w:cs="Arial"/>
        </w:rPr>
      </w:pPr>
      <w:r w:rsidRPr="00DF74CB">
        <w:rPr>
          <w:rFonts w:cs="Arial"/>
        </w:rPr>
        <w:t>-</w:t>
      </w:r>
      <w:r w:rsidRPr="00DF74CB">
        <w:rPr>
          <w:rFonts w:cs="Arial"/>
        </w:rPr>
        <w:tab/>
        <w:t>Seguire la procedura visibile a schermo inserendo i dati obbligatori richiesti dal sistema</w:t>
      </w:r>
    </w:p>
    <w:p w14:paraId="3B5D0FB7" w14:textId="77777777" w:rsidR="00B37579" w:rsidRPr="00DF74CB" w:rsidRDefault="00B37579" w:rsidP="00B37579">
      <w:pPr>
        <w:rPr>
          <w:rFonts w:cs="Arial"/>
        </w:rPr>
      </w:pPr>
      <w:r w:rsidRPr="00DF74CB">
        <w:rPr>
          <w:rFonts w:cs="Arial"/>
        </w:rPr>
        <w:t>-</w:t>
      </w:r>
      <w:r w:rsidRPr="00DF74CB">
        <w:rPr>
          <w:rFonts w:cs="Arial"/>
        </w:rPr>
        <w:tab/>
        <w:t>Una volta effettuata la registrazione, sarà possibile partecipare alla procedura in oggetto cliccando su DETTAGLI e successivamente su AVVIA LA PROCEDURA DI PARTECIPAZIONE</w:t>
      </w:r>
    </w:p>
    <w:p w14:paraId="7C30A90F" w14:textId="77777777" w:rsidR="00B37579" w:rsidRPr="00DF74CB" w:rsidRDefault="00B37579" w:rsidP="00B37579">
      <w:pPr>
        <w:rPr>
          <w:rFonts w:cs="Arial"/>
        </w:rPr>
      </w:pPr>
      <w:r w:rsidRPr="00DF74CB">
        <w:rPr>
          <w:rFonts w:cs="Arial"/>
        </w:rPr>
        <w:t>Gli utenti già registrati dovranno cliccare sul tasto ACCEDI e successivamente, dopo aver cliccato sul tasto DETTAGLI della procedura in oggetto, cliccare su AVVIA LA PROCEDURA DI PARTECIPAZIONE.</w:t>
      </w:r>
    </w:p>
    <w:p w14:paraId="71D28C86" w14:textId="77777777" w:rsidR="00B37579" w:rsidRPr="00DF74CB" w:rsidRDefault="00B37579" w:rsidP="00B37579">
      <w:pPr>
        <w:rPr>
          <w:rFonts w:cs="Arial"/>
        </w:rPr>
      </w:pPr>
      <w:r w:rsidRPr="00DF74CB">
        <w:rPr>
          <w:rFonts w:cs="Arial"/>
        </w:rPr>
        <w:t>Si ricorda che le procedure aperte, compresi gli allegati offerti in presa visione dalla Stazione Appaltante, sono comunque consultabili anche senza effettuare la registrazione. La registrazione è invece necessaria per la partecipazione alla procedura.</w:t>
      </w:r>
    </w:p>
    <w:p w14:paraId="3565D60F" w14:textId="4A2224AE" w:rsidR="00B37579" w:rsidRPr="00DF74CB" w:rsidRDefault="00B37579" w:rsidP="00B37579">
      <w:pPr>
        <w:rPr>
          <w:rFonts w:cs="Arial"/>
          <w:u w:val="single"/>
        </w:rPr>
      </w:pPr>
      <w:r w:rsidRPr="00DF74CB">
        <w:rPr>
          <w:rFonts w:cs="Arial"/>
          <w:u w:val="single"/>
        </w:rPr>
        <w:t>Nella piattaforma sarà sempre possibile consultare i Manuali – Guide presenti nella sezione GUIDE, che forniscono le indicazioni necessarie per la registrazione e la corretta redazione e la tempestiva presentazione dell’offerta.</w:t>
      </w:r>
    </w:p>
    <w:p w14:paraId="0D5BF6B0" w14:textId="77777777" w:rsidR="00823FF0" w:rsidRPr="00DF74CB" w:rsidRDefault="00823FF0" w:rsidP="00823FF0">
      <w:r w:rsidRPr="00DF74CB">
        <w:lastRenderedPageBreak/>
        <w:t>Per qualsiasi informazione di carattere amministrativo è possibile consultare la Stazione Appaltante, mentre per problematiche tecniche relative all’utilizzo del portale telematico è possibile:</w:t>
      </w:r>
    </w:p>
    <w:p w14:paraId="1C13813A" w14:textId="77777777" w:rsidR="00823FF0" w:rsidRPr="00DF74CB" w:rsidRDefault="00823FF0" w:rsidP="00823FF0">
      <w:pPr>
        <w:pStyle w:val="Paragrafoelenco"/>
        <w:numPr>
          <w:ilvl w:val="0"/>
          <w:numId w:val="10"/>
        </w:numPr>
        <w:spacing w:after="0"/>
      </w:pPr>
      <w:r w:rsidRPr="00DF74CB">
        <w:t>nella sezione GUIDE alla voce MANUALI-GUIDE consultare le guide con ricerca della specifica procedura di gara in cui sono presenti schermate illustrative che guidano alla corretta partecipazione;</w:t>
      </w:r>
    </w:p>
    <w:p w14:paraId="335145E5" w14:textId="0F8126DA" w:rsidR="00823FF0" w:rsidRPr="00DF74CB" w:rsidRDefault="00823FF0" w:rsidP="00823FF0">
      <w:pPr>
        <w:pStyle w:val="Paragrafoelenco"/>
        <w:numPr>
          <w:ilvl w:val="0"/>
          <w:numId w:val="10"/>
        </w:numPr>
        <w:spacing w:after="0"/>
      </w:pPr>
      <w:r w:rsidRPr="00DF74CB">
        <w:t>nella sezione ASSISTENZA CONTATTI alla voce ASSISTENZA TECNICA aprire un ticket specifico per segnalare problemi o malfunzionamenti del sistema. I ticket consentono all’utente di verificare in ogni momento lo stato di avanzamento della segnalazione fino alla definitiva soluzione;</w:t>
      </w:r>
    </w:p>
    <w:p w14:paraId="68BC2E8B" w14:textId="0923036C" w:rsidR="00D40F62" w:rsidRPr="00DF74CB" w:rsidRDefault="00D40F62" w:rsidP="00823FF0">
      <w:pPr>
        <w:pStyle w:val="Paragrafoelenco"/>
        <w:numPr>
          <w:ilvl w:val="0"/>
          <w:numId w:val="10"/>
        </w:numPr>
        <w:spacing w:after="0"/>
      </w:pPr>
      <w:r w:rsidRPr="00DF74CB">
        <w:t>contatto telefonico, previa apertura del ticket, al numero 070-41979 disponibile dal lunedì al venerdì dalle ore 10.00 alle ore 16.00</w:t>
      </w:r>
    </w:p>
    <w:p w14:paraId="08521E5A" w14:textId="77777777" w:rsidR="00B37579" w:rsidRDefault="00B37579" w:rsidP="00B37579">
      <w:pPr>
        <w:rPr>
          <w:rFonts w:cs="Arial"/>
        </w:rPr>
      </w:pPr>
    </w:p>
    <w:p w14:paraId="38083151" w14:textId="19868627" w:rsidR="00B37579" w:rsidRPr="00884FC0" w:rsidRDefault="00DB6C4E" w:rsidP="00DB5370">
      <w:pPr>
        <w:rPr>
          <w:color w:val="000000" w:themeColor="text1"/>
        </w:rPr>
      </w:pPr>
      <w:r w:rsidRPr="00DB6C4E">
        <w:rPr>
          <w:rFonts w:cs="Arial"/>
          <w:color w:val="000000" w:themeColor="text1"/>
        </w:rPr>
        <w:t xml:space="preserve">Il FISE </w:t>
      </w:r>
      <w:r w:rsidRPr="00DF74CB">
        <w:rPr>
          <w:rFonts w:cs="Arial"/>
          <w:color w:val="000000" w:themeColor="text1"/>
        </w:rPr>
        <w:t>ed il</w:t>
      </w:r>
      <w:r w:rsidR="00884FC0" w:rsidRPr="00DF74CB">
        <w:rPr>
          <w:rFonts w:cs="Arial"/>
          <w:color w:val="000000" w:themeColor="text1"/>
        </w:rPr>
        <w:t xml:space="preserve"> Fornitore del sistema, salvo in caso di dolo o colpa grave,</w:t>
      </w:r>
      <w:r w:rsidR="00F226EF" w:rsidRPr="00DF74CB">
        <w:rPr>
          <w:rFonts w:cs="Arial"/>
          <w:color w:val="000000" w:themeColor="text1"/>
        </w:rPr>
        <w:t xml:space="preserve"> </w:t>
      </w:r>
      <w:r w:rsidR="00DB5370" w:rsidRPr="00DF74CB">
        <w:rPr>
          <w:rFonts w:cs="Arial"/>
          <w:color w:val="000000" w:themeColor="text1"/>
        </w:rPr>
        <w:t>non</w:t>
      </w:r>
      <w:r w:rsidR="00DB5370" w:rsidRPr="00043B3C">
        <w:rPr>
          <w:rFonts w:cs="Arial"/>
          <w:color w:val="000000" w:themeColor="text1"/>
        </w:rPr>
        <w:t xml:space="preserve"> potr</w:t>
      </w:r>
      <w:r w:rsidR="003D4B3C" w:rsidRPr="00043B3C">
        <w:rPr>
          <w:rFonts w:cs="Arial"/>
          <w:color w:val="000000" w:themeColor="text1"/>
        </w:rPr>
        <w:t>à</w:t>
      </w:r>
      <w:r w:rsidR="00DB5370" w:rsidRPr="00043B3C">
        <w:rPr>
          <w:rFonts w:cs="Arial"/>
          <w:color w:val="000000" w:themeColor="text1"/>
        </w:rPr>
        <w:t xml:space="preserve"> in alcun caso </w:t>
      </w:r>
      <w:r w:rsidR="003D4B3C" w:rsidRPr="00043B3C">
        <w:rPr>
          <w:rFonts w:cs="Arial"/>
          <w:color w:val="000000" w:themeColor="text1"/>
        </w:rPr>
        <w:t xml:space="preserve">essere </w:t>
      </w:r>
      <w:r w:rsidR="00DB5370" w:rsidRPr="00043B3C">
        <w:rPr>
          <w:rFonts w:cs="Arial"/>
          <w:color w:val="000000" w:themeColor="text1"/>
        </w:rPr>
        <w:t>ritenut</w:t>
      </w:r>
      <w:r w:rsidR="003D4B3C" w:rsidRPr="00043B3C">
        <w:rPr>
          <w:rFonts w:cs="Arial"/>
          <w:color w:val="000000" w:themeColor="text1"/>
        </w:rPr>
        <w:t>a</w:t>
      </w:r>
      <w:r w:rsidR="00DB5370" w:rsidRPr="00043B3C">
        <w:rPr>
          <w:rFonts w:cs="Arial"/>
          <w:color w:val="000000" w:themeColor="text1"/>
        </w:rPr>
        <w:t xml:space="preserve"> responsabil</w:t>
      </w:r>
      <w:r w:rsidR="003D4B3C" w:rsidRPr="00043B3C">
        <w:rPr>
          <w:rFonts w:cs="Arial"/>
          <w:color w:val="000000" w:themeColor="text1"/>
        </w:rPr>
        <w:t xml:space="preserve">e </w:t>
      </w:r>
      <w:r w:rsidR="00DB5370" w:rsidRPr="00043B3C">
        <w:rPr>
          <w:rFonts w:cs="Arial"/>
          <w:color w:val="000000" w:themeColor="text1"/>
        </w:rPr>
        <w:t>per qualunque genere di danno, diretto o indiretto, che dovessero subire gli operatori economici registrati</w:t>
      </w:r>
      <w:r w:rsidR="003D4B3C" w:rsidRPr="00043B3C">
        <w:rPr>
          <w:rFonts w:cs="Arial"/>
          <w:color w:val="000000" w:themeColor="text1"/>
        </w:rPr>
        <w:t>,</w:t>
      </w:r>
      <w:r w:rsidR="00DB5370" w:rsidRPr="00043B3C">
        <w:rPr>
          <w:rFonts w:cs="Arial"/>
          <w:color w:val="000000" w:themeColor="text1"/>
        </w:rPr>
        <w:t xml:space="preserve"> i concorrenti</w:t>
      </w:r>
      <w:r w:rsidR="00961922" w:rsidRPr="00043B3C">
        <w:rPr>
          <w:rFonts w:cs="Arial"/>
          <w:color w:val="000000" w:themeColor="text1"/>
        </w:rPr>
        <w:t xml:space="preserve"> </w:t>
      </w:r>
      <w:r w:rsidR="00DB5370" w:rsidRPr="00043B3C">
        <w:rPr>
          <w:rFonts w:cs="Arial"/>
          <w:color w:val="000000" w:themeColor="text1"/>
        </w:rPr>
        <w:t>o, comunque, ogni altro utente utilizzatore del</w:t>
      </w:r>
      <w:r w:rsidR="001005C9" w:rsidRPr="00043B3C">
        <w:rPr>
          <w:rFonts w:cs="Arial"/>
          <w:color w:val="000000" w:themeColor="text1"/>
        </w:rPr>
        <w:t>la Piattaforma</w:t>
      </w:r>
      <w:r w:rsidR="00DB5370" w:rsidRPr="00043B3C">
        <w:rPr>
          <w:rFonts w:cs="Arial"/>
          <w:color w:val="000000" w:themeColor="text1"/>
        </w:rPr>
        <w:t>, e i terzi a causa o comunque in connessione con l’accesso, l’utilizzo, il mancato utilizzo, il funzionamento o il mancato funzionamento della Piattaforma.</w:t>
      </w:r>
    </w:p>
    <w:p w14:paraId="5D0D26A6" w14:textId="77777777" w:rsidR="00722E27" w:rsidRPr="007647D8" w:rsidRDefault="00722E27" w:rsidP="00866688">
      <w:pPr>
        <w:pStyle w:val="Titolo1"/>
        <w:keepNext w:val="0"/>
        <w:pageBreakBefore w:val="0"/>
        <w:widowControl w:val="0"/>
        <w:spacing w:line="312" w:lineRule="auto"/>
        <w:ind w:left="709" w:hanging="703"/>
        <w:rPr>
          <w:caps/>
          <w:szCs w:val="28"/>
          <w:lang w:val="it-IT"/>
        </w:rPr>
      </w:pPr>
      <w:bookmarkStart w:id="2" w:name="_Toc35433399"/>
      <w:bookmarkStart w:id="3" w:name="_Toc63698399"/>
      <w:r w:rsidRPr="007647D8">
        <w:rPr>
          <w:caps/>
          <w:szCs w:val="28"/>
          <w:lang w:val="it-IT"/>
        </w:rPr>
        <w:t>Chiarimenti</w:t>
      </w:r>
      <w:bookmarkEnd w:id="2"/>
      <w:bookmarkEnd w:id="3"/>
    </w:p>
    <w:p w14:paraId="3020162A" w14:textId="0D07E347" w:rsidR="00D32E6D" w:rsidRPr="00DF74CB" w:rsidRDefault="00D20E06" w:rsidP="00D32E6D">
      <w:pPr>
        <w:rPr>
          <w:rFonts w:cs="Arial"/>
        </w:rPr>
      </w:pPr>
      <w:r w:rsidRPr="00DF69D2">
        <w:rPr>
          <w:rFonts w:cs="Arial"/>
        </w:rPr>
        <w:t xml:space="preserve">É possibile ottenere chiarimenti sulla presente procedura mediante la proposizione di quesiti scritti, da inoltrare </w:t>
      </w:r>
      <w:r w:rsidRPr="009B51AD">
        <w:rPr>
          <w:rFonts w:cs="Arial"/>
        </w:rPr>
        <w:t xml:space="preserve">entro e non oltre </w:t>
      </w:r>
      <w:r w:rsidRPr="00274D85">
        <w:rPr>
          <w:rFonts w:cs="Arial"/>
        </w:rPr>
        <w:t xml:space="preserve">le </w:t>
      </w:r>
      <w:r w:rsidRPr="00AC0BAD">
        <w:rPr>
          <w:rFonts w:cs="Arial"/>
        </w:rPr>
        <w:t xml:space="preserve">ore 12:00 del giorno </w:t>
      </w:r>
      <w:r w:rsidR="00DF74CB">
        <w:rPr>
          <w:rFonts w:cs="Arial"/>
        </w:rPr>
        <w:t>9 aprile 2021</w:t>
      </w:r>
      <w:r w:rsidR="00805DD7">
        <w:t xml:space="preserve"> </w:t>
      </w:r>
      <w:r w:rsidR="00805DD7" w:rsidRPr="00AC0BAD">
        <w:t xml:space="preserve">esclusivamente attraverso la </w:t>
      </w:r>
      <w:r w:rsidR="00AC0BAD">
        <w:t>P</w:t>
      </w:r>
      <w:r w:rsidR="00805DD7" w:rsidRPr="00AC0BAD">
        <w:t>iattaforma</w:t>
      </w:r>
      <w:r w:rsidR="00E249AA">
        <w:t xml:space="preserve"> </w:t>
      </w:r>
      <w:r w:rsidR="00E249AA" w:rsidRPr="00DF74CB">
        <w:t xml:space="preserve">per mezzo della funzionalità INVIA QUESITO ALLA STAZIONE APPALTANTE, presente nei </w:t>
      </w:r>
      <w:r w:rsidR="00E249AA" w:rsidRPr="00DF74CB">
        <w:rPr>
          <w:i/>
          <w:iCs/>
        </w:rPr>
        <w:t>“Dettagli”</w:t>
      </w:r>
      <w:r w:rsidR="00E249AA" w:rsidRPr="00DF74CB">
        <w:t xml:space="preserve"> della presente procedura, previa registrazione.</w:t>
      </w:r>
      <w:r w:rsidR="00805DD7" w:rsidRPr="00DF74CB">
        <w:t xml:space="preserve"> </w:t>
      </w:r>
    </w:p>
    <w:p w14:paraId="5C796206" w14:textId="77CEF800" w:rsidR="00D32E6D" w:rsidRPr="00D32E6D" w:rsidRDefault="00D32E6D" w:rsidP="00D32E6D">
      <w:pPr>
        <w:rPr>
          <w:rFonts w:cs="Arial"/>
        </w:rPr>
      </w:pPr>
      <w:r w:rsidRPr="00D32E6D">
        <w:rPr>
          <w:rFonts w:cs="Arial"/>
        </w:rPr>
        <w:t>Le richieste di chiarimenti devono essere formulate esclusivamente in lingua italiana.</w:t>
      </w:r>
    </w:p>
    <w:p w14:paraId="1E9A2BFA" w14:textId="6FCCFC63" w:rsidR="00AC0BAD" w:rsidRDefault="00D20E06" w:rsidP="00722E27">
      <w:pPr>
        <w:rPr>
          <w:rFonts w:cs="Arial"/>
        </w:rPr>
      </w:pPr>
      <w:r w:rsidRPr="00DF69D2">
        <w:rPr>
          <w:rFonts w:cs="Arial"/>
        </w:rPr>
        <w:t>Ai sensi dell’art. 74</w:t>
      </w:r>
      <w:r w:rsidR="00AC0BAD">
        <w:rPr>
          <w:rFonts w:cs="Arial"/>
        </w:rPr>
        <w:t>,</w:t>
      </w:r>
      <w:r w:rsidRPr="00DF69D2">
        <w:rPr>
          <w:rFonts w:cs="Arial"/>
        </w:rPr>
        <w:t xml:space="preserve"> comma 4 del Codice dei contratti pubblici, </w:t>
      </w:r>
      <w:r w:rsidR="00D32E6D" w:rsidRPr="00D32E6D">
        <w:rPr>
          <w:rFonts w:cs="Arial"/>
        </w:rPr>
        <w:t xml:space="preserve">le risposte a tutte le richieste presentate in tempo utile verranno fornite </w:t>
      </w:r>
      <w:r w:rsidR="00CD2BCB">
        <w:rPr>
          <w:rFonts w:cs="Arial"/>
        </w:rPr>
        <w:t>sulla Piattaforma</w:t>
      </w:r>
      <w:r w:rsidR="00D32E6D" w:rsidRPr="00D32E6D">
        <w:rPr>
          <w:rFonts w:cs="Arial"/>
        </w:rPr>
        <w:t xml:space="preserve">, almeno </w:t>
      </w:r>
      <w:r w:rsidR="00377882">
        <w:rPr>
          <w:rFonts w:cs="Arial"/>
        </w:rPr>
        <w:t>10 (dieci</w:t>
      </w:r>
      <w:r w:rsidR="00AC0BAD">
        <w:rPr>
          <w:rFonts w:cs="Arial"/>
        </w:rPr>
        <w:t>)</w:t>
      </w:r>
      <w:r w:rsidR="00D32E6D" w:rsidRPr="00D32E6D">
        <w:rPr>
          <w:rFonts w:cs="Arial"/>
        </w:rPr>
        <w:t xml:space="preserve"> giorni prima della scadenza del termine fissato per la</w:t>
      </w:r>
      <w:r w:rsidR="00D32E6D">
        <w:rPr>
          <w:rFonts w:cs="Arial"/>
        </w:rPr>
        <w:t xml:space="preserve"> </w:t>
      </w:r>
      <w:r w:rsidR="00D32E6D" w:rsidRPr="00D32E6D">
        <w:rPr>
          <w:rFonts w:cs="Arial"/>
        </w:rPr>
        <w:t>presentazione delle offerte</w:t>
      </w:r>
      <w:r w:rsidR="00930145">
        <w:rPr>
          <w:rFonts w:cs="Arial"/>
        </w:rPr>
        <w:t>.</w:t>
      </w:r>
    </w:p>
    <w:p w14:paraId="517D10B9" w14:textId="6B4F5152" w:rsidR="00AC0BAD" w:rsidRPr="00351D86" w:rsidRDefault="00930145" w:rsidP="00722E27">
      <w:pPr>
        <w:rPr>
          <w:rFonts w:cs="Arial"/>
        </w:rPr>
      </w:pPr>
      <w:r>
        <w:rPr>
          <w:rFonts w:cs="Arial"/>
        </w:rPr>
        <w:t>I chiarimenti saranno altresì pubblicati, in forma anonima, s</w:t>
      </w:r>
      <w:r w:rsidRPr="00930145">
        <w:rPr>
          <w:rFonts w:cs="Arial"/>
        </w:rPr>
        <w:t>ul sito</w:t>
      </w:r>
      <w:r>
        <w:rPr>
          <w:rFonts w:cs="Arial"/>
        </w:rPr>
        <w:t xml:space="preserve"> </w:t>
      </w:r>
      <w:r w:rsidRPr="00930145">
        <w:rPr>
          <w:rFonts w:cs="Arial"/>
        </w:rPr>
        <w:t>istituzionale, nella sezione dedicata alla presente procedura</w:t>
      </w:r>
      <w:r w:rsidR="00D20E06" w:rsidRPr="00141FCA">
        <w:rPr>
          <w:rFonts w:cs="Arial"/>
        </w:rPr>
        <w:t>.</w:t>
      </w:r>
    </w:p>
    <w:p w14:paraId="5150B713" w14:textId="77777777" w:rsidR="00722E27" w:rsidRPr="007647D8" w:rsidRDefault="00722E27" w:rsidP="00866688">
      <w:pPr>
        <w:pStyle w:val="Titolo1"/>
        <w:keepNext w:val="0"/>
        <w:pageBreakBefore w:val="0"/>
        <w:widowControl w:val="0"/>
        <w:spacing w:line="312" w:lineRule="auto"/>
        <w:ind w:left="709" w:hanging="703"/>
        <w:rPr>
          <w:caps/>
          <w:szCs w:val="28"/>
          <w:lang w:val="it-IT"/>
        </w:rPr>
      </w:pPr>
      <w:bookmarkStart w:id="4" w:name="_Toc35433400"/>
      <w:bookmarkStart w:id="5" w:name="_Toc63698400"/>
      <w:r w:rsidRPr="007647D8">
        <w:rPr>
          <w:caps/>
          <w:szCs w:val="28"/>
          <w:lang w:val="it-IT"/>
        </w:rPr>
        <w:t>Comunicazioni</w:t>
      </w:r>
      <w:bookmarkEnd w:id="4"/>
      <w:bookmarkEnd w:id="5"/>
    </w:p>
    <w:p w14:paraId="5F705D8B" w14:textId="21161095" w:rsidR="00CD2BCB" w:rsidRPr="00AC0BAD" w:rsidRDefault="00CD2BCB" w:rsidP="00D20E06">
      <w:r w:rsidRPr="00AC0BAD">
        <w:t>Tutte le comunicazioni nell</w:t>
      </w:r>
      <w:r w:rsidR="00AC0BAD">
        <w:t>’</w:t>
      </w:r>
      <w:r w:rsidRPr="00AC0BAD">
        <w:t>ambito della procedura di gara</w:t>
      </w:r>
      <w:r w:rsidR="00B979A4">
        <w:t xml:space="preserve"> </w:t>
      </w:r>
      <w:r w:rsidRPr="00AC0BAD">
        <w:rPr>
          <w:rFonts w:cs="Arial"/>
        </w:rPr>
        <w:t>avvengono e si danno per eseguite mediante pubblicazione nell</w:t>
      </w:r>
      <w:r w:rsidR="00B979A4">
        <w:rPr>
          <w:rFonts w:cs="Arial"/>
        </w:rPr>
        <w:t>’</w:t>
      </w:r>
      <w:r w:rsidRPr="00AC0BAD">
        <w:rPr>
          <w:rFonts w:cs="Arial"/>
        </w:rPr>
        <w:t>apposito spazio sulla Piattaforma</w:t>
      </w:r>
      <w:r w:rsidR="00B979A4">
        <w:rPr>
          <w:rFonts w:cs="Arial"/>
        </w:rPr>
        <w:t>,</w:t>
      </w:r>
      <w:r w:rsidR="00B979A4" w:rsidRPr="00B979A4">
        <w:t xml:space="preserve"> </w:t>
      </w:r>
      <w:r w:rsidR="00B979A4">
        <w:t xml:space="preserve">fermo restando </w:t>
      </w:r>
      <w:r w:rsidR="00B979A4" w:rsidRPr="00AC0BAD">
        <w:t xml:space="preserve">quanto previsto </w:t>
      </w:r>
      <w:r w:rsidR="00B979A4">
        <w:t>d</w:t>
      </w:r>
      <w:r w:rsidR="00B979A4" w:rsidRPr="00AC0BAD">
        <w:t>all'art. 76 del Codice dei contratti pubblici</w:t>
      </w:r>
      <w:r w:rsidR="00D20E06" w:rsidRPr="00AC0BAD">
        <w:rPr>
          <w:rFonts w:cs="Arial"/>
        </w:rPr>
        <w:t>.</w:t>
      </w:r>
      <w:r w:rsidR="00B04BA5" w:rsidRPr="00AC0BAD">
        <w:t xml:space="preserve"> </w:t>
      </w:r>
    </w:p>
    <w:p w14:paraId="68A02292" w14:textId="144A4853" w:rsidR="00930145" w:rsidRPr="00AC0BAD" w:rsidRDefault="00CD2BCB" w:rsidP="00D20E06">
      <w:r w:rsidRPr="00AC0BAD">
        <w:t>Tutte le comunicazioni saranno altresì pubblicate sul sito istituzionale</w:t>
      </w:r>
      <w:r w:rsidR="00B979A4">
        <w:t xml:space="preserve"> di FISE</w:t>
      </w:r>
      <w:r w:rsidRPr="00AC0BAD">
        <w:t xml:space="preserve">, nella sezione dedicata alla presente procedura. </w:t>
      </w:r>
    </w:p>
    <w:p w14:paraId="01B54A8E" w14:textId="6686EA69" w:rsidR="00B04BA5" w:rsidRPr="00AC0BAD" w:rsidRDefault="00CD2BCB" w:rsidP="00D20E06">
      <w:r w:rsidRPr="00AC0BAD">
        <w:t>Il concorrente si impegna in ogni caso a comunicare, in sede di offerta, l</w:t>
      </w:r>
      <w:r w:rsidR="00B979A4">
        <w:t>’</w:t>
      </w:r>
      <w:r w:rsidRPr="00AC0BAD">
        <w:t>indirizzo PEC o, solo per i concorrenti aventi sede in altri Stati membri, l’indirizzo di posta elettronica, da utilizzare ai fini delle comunicazioni di cui all’art. 76, comma 5 del Codice dei contratti pubblici.</w:t>
      </w:r>
    </w:p>
    <w:p w14:paraId="16EAFD41" w14:textId="264B7995" w:rsidR="00EA3C78" w:rsidRPr="00866688" w:rsidRDefault="00B04BA5" w:rsidP="00351D86">
      <w:r w:rsidRPr="00AC0BAD">
        <w:t xml:space="preserve">Nel caso di indisponibilità della Piattaforma, e comunque in ogni caso in cui la Federazione lo riterrà opportuno, FISE invierà le comunicazioni inerenti </w:t>
      </w:r>
      <w:r w:rsidR="00930145" w:rsidRPr="00AC0BAD">
        <w:t>alla</w:t>
      </w:r>
      <w:r w:rsidRPr="00AC0BAD">
        <w:t xml:space="preserve"> presente procedura per mezzo di posta elettronica certificata. </w:t>
      </w:r>
    </w:p>
    <w:p w14:paraId="7226FB29" w14:textId="19A513B7" w:rsidR="00722E27" w:rsidRPr="007647D8" w:rsidRDefault="00722E27" w:rsidP="00866688">
      <w:pPr>
        <w:pStyle w:val="Titolo1"/>
        <w:keepNext w:val="0"/>
        <w:pageBreakBefore w:val="0"/>
        <w:widowControl w:val="0"/>
        <w:spacing w:line="312" w:lineRule="auto"/>
        <w:ind w:left="709" w:hanging="703"/>
        <w:rPr>
          <w:caps/>
          <w:szCs w:val="28"/>
          <w:lang w:val="it-IT"/>
        </w:rPr>
      </w:pPr>
      <w:bookmarkStart w:id="6" w:name="_Toc35433401"/>
      <w:bookmarkStart w:id="7" w:name="_Toc63698401"/>
      <w:r w:rsidRPr="007647D8">
        <w:rPr>
          <w:caps/>
          <w:szCs w:val="28"/>
          <w:lang w:val="it-IT"/>
        </w:rPr>
        <w:t>Oggetto del</w:t>
      </w:r>
      <w:bookmarkEnd w:id="6"/>
      <w:bookmarkEnd w:id="7"/>
      <w:r w:rsidR="002423A7" w:rsidRPr="007647D8">
        <w:rPr>
          <w:caps/>
          <w:szCs w:val="28"/>
          <w:lang w:val="it-IT"/>
        </w:rPr>
        <w:t xml:space="preserve"> CONTRATTO</w:t>
      </w:r>
    </w:p>
    <w:p w14:paraId="2C1F1440" w14:textId="7EA5AEFE" w:rsidR="00B979A4" w:rsidRDefault="00B979A4" w:rsidP="003E7C9B">
      <w:pPr>
        <w:rPr>
          <w:rFonts w:cs="Arial"/>
        </w:rPr>
      </w:pPr>
      <w:r w:rsidRPr="00B979A4">
        <w:rPr>
          <w:rFonts w:cs="Arial"/>
        </w:rPr>
        <w:t>L</w:t>
      </w:r>
      <w:r w:rsidR="00D20E06" w:rsidRPr="00B979A4">
        <w:rPr>
          <w:rFonts w:cs="Arial"/>
        </w:rPr>
        <w:t>’oggetto dell’affidamento consiste nell’</w:t>
      </w:r>
      <w:r w:rsidR="00CD2BCB" w:rsidRPr="00B979A4">
        <w:rPr>
          <w:rFonts w:cs="Arial"/>
        </w:rPr>
        <w:t xml:space="preserve">affidamento </w:t>
      </w:r>
      <w:r w:rsidR="001A2594" w:rsidRPr="00EA3C78">
        <w:rPr>
          <w:rFonts w:cs="Arial"/>
        </w:rPr>
        <w:t xml:space="preserve">per 42 mesi </w:t>
      </w:r>
      <w:r w:rsidR="00351D86" w:rsidRPr="00EA3C78">
        <w:rPr>
          <w:rFonts w:cs="Arial"/>
        </w:rPr>
        <w:t>d</w:t>
      </w:r>
      <w:r w:rsidRPr="00EA3C78">
        <w:rPr>
          <w:rFonts w:cs="Arial"/>
        </w:rPr>
        <w:t>ei</w:t>
      </w:r>
      <w:r>
        <w:rPr>
          <w:rFonts w:cs="Arial"/>
        </w:rPr>
        <w:t xml:space="preserve"> </w:t>
      </w:r>
      <w:r w:rsidR="00351D86" w:rsidRPr="00B979A4">
        <w:rPr>
          <w:rFonts w:cs="Arial"/>
        </w:rPr>
        <w:t>servizi</w:t>
      </w:r>
      <w:r w:rsidR="00D20E06" w:rsidRPr="00B979A4">
        <w:rPr>
          <w:rFonts w:cs="Arial"/>
        </w:rPr>
        <w:t xml:space="preserve"> di </w:t>
      </w:r>
      <w:r w:rsidR="00CE3A95" w:rsidRPr="00B979A4">
        <w:rPr>
          <w:rFonts w:cs="Arial"/>
        </w:rPr>
        <w:t>copertura assicurativa</w:t>
      </w:r>
      <w:r>
        <w:rPr>
          <w:rFonts w:cs="Arial"/>
        </w:rPr>
        <w:t xml:space="preserve"> in conformità a quanto stabilito dal D.P.C.M. 3 novembre 2010, n. 49776.</w:t>
      </w:r>
    </w:p>
    <w:p w14:paraId="0CAAE18F" w14:textId="3537305F" w:rsidR="004A03D0" w:rsidRPr="00B979A4" w:rsidRDefault="00CE3A95" w:rsidP="003E7C9B">
      <w:pPr>
        <w:rPr>
          <w:rFonts w:cs="Arial"/>
        </w:rPr>
      </w:pPr>
      <w:r w:rsidRPr="00B979A4">
        <w:rPr>
          <w:rFonts w:cs="Arial"/>
        </w:rPr>
        <w:lastRenderedPageBreak/>
        <w:t xml:space="preserve">In particolare, l’assicurazione </w:t>
      </w:r>
      <w:r w:rsidR="00B979A4">
        <w:rPr>
          <w:rFonts w:cs="Arial"/>
        </w:rPr>
        <w:t xml:space="preserve">riguarda gli </w:t>
      </w:r>
      <w:r w:rsidRPr="00B979A4">
        <w:rPr>
          <w:rFonts w:cs="Arial"/>
        </w:rPr>
        <w:t>infortuni</w:t>
      </w:r>
      <w:r w:rsidR="00B979A4">
        <w:rPr>
          <w:rFonts w:cs="Arial"/>
        </w:rPr>
        <w:t xml:space="preserve">, </w:t>
      </w:r>
      <w:r w:rsidRPr="00B979A4">
        <w:rPr>
          <w:rFonts w:cs="Arial"/>
        </w:rPr>
        <w:t xml:space="preserve">la responsabilità </w:t>
      </w:r>
      <w:r w:rsidRPr="00EA3C78">
        <w:rPr>
          <w:rFonts w:cs="Arial"/>
        </w:rPr>
        <w:t xml:space="preserve">civile </w:t>
      </w:r>
      <w:r w:rsidR="00224CC2" w:rsidRPr="00EA3C78">
        <w:rPr>
          <w:rFonts w:cs="Arial"/>
        </w:rPr>
        <w:t xml:space="preserve">terzi </w:t>
      </w:r>
      <w:r w:rsidRPr="00EA3C78">
        <w:rPr>
          <w:rFonts w:cs="Arial"/>
        </w:rPr>
        <w:t>a favore</w:t>
      </w:r>
      <w:r w:rsidRPr="00B979A4">
        <w:rPr>
          <w:rFonts w:cs="Arial"/>
        </w:rPr>
        <w:t xml:space="preserve"> della Federazione, dei suoi organi centrali e periferici, degli enti affiliati ed aggregati e dei suoi </w:t>
      </w:r>
      <w:r w:rsidR="00065A3A" w:rsidRPr="00B979A4">
        <w:rPr>
          <w:rFonts w:cs="Arial"/>
        </w:rPr>
        <w:t>T</w:t>
      </w:r>
      <w:r w:rsidRPr="00B979A4">
        <w:rPr>
          <w:rFonts w:cs="Arial"/>
        </w:rPr>
        <w:t xml:space="preserve">esserati e la responsabilità civile professionale a favore di alcune categorie di </w:t>
      </w:r>
      <w:r w:rsidR="003E7C9B" w:rsidRPr="00B979A4">
        <w:rPr>
          <w:rFonts w:cs="Arial"/>
        </w:rPr>
        <w:t>Tesserati</w:t>
      </w:r>
      <w:r w:rsidR="003E7C9B" w:rsidRPr="00B979A4">
        <w:t>.</w:t>
      </w:r>
    </w:p>
    <w:p w14:paraId="70CFC779" w14:textId="77777777" w:rsidR="00B979A4" w:rsidRDefault="00722E27" w:rsidP="00722E27">
      <w:pPr>
        <w:rPr>
          <w:rFonts w:cs="Arial"/>
        </w:rPr>
      </w:pPr>
      <w:r w:rsidRPr="00B979A4">
        <w:rPr>
          <w:rFonts w:cs="Arial"/>
        </w:rPr>
        <w:t>Le condizioni de</w:t>
      </w:r>
      <w:r w:rsidR="00B979A4">
        <w:rPr>
          <w:rFonts w:cs="Arial"/>
        </w:rPr>
        <w:t>i</w:t>
      </w:r>
      <w:r w:rsidRPr="00B979A4">
        <w:rPr>
          <w:rFonts w:cs="Arial"/>
        </w:rPr>
        <w:t xml:space="preserve"> </w:t>
      </w:r>
      <w:r w:rsidR="00B979A4">
        <w:rPr>
          <w:rFonts w:cs="Arial"/>
        </w:rPr>
        <w:t>s</w:t>
      </w:r>
      <w:r w:rsidRPr="00B979A4">
        <w:rPr>
          <w:rFonts w:cs="Arial"/>
        </w:rPr>
        <w:t xml:space="preserve">ervizi sono </w:t>
      </w:r>
      <w:r w:rsidR="004A03D0" w:rsidRPr="00B979A4">
        <w:rPr>
          <w:rFonts w:cs="Arial"/>
        </w:rPr>
        <w:t>dettagliate nel</w:t>
      </w:r>
      <w:r w:rsidRPr="00B979A4">
        <w:rPr>
          <w:rFonts w:cs="Arial"/>
        </w:rPr>
        <w:t xml:space="preserve"> Capitolato tecnico.</w:t>
      </w:r>
      <w:r w:rsidR="005F24E7" w:rsidRPr="00B979A4">
        <w:rPr>
          <w:rFonts w:cs="Arial"/>
        </w:rPr>
        <w:t xml:space="preserve"> </w:t>
      </w:r>
    </w:p>
    <w:p w14:paraId="54E46981" w14:textId="70610073" w:rsidR="002423A7" w:rsidRDefault="004B37CC" w:rsidP="00A64F39">
      <w:pPr>
        <w:spacing w:after="0"/>
        <w:rPr>
          <w:rFonts w:cs="Arial"/>
        </w:rPr>
      </w:pPr>
      <w:r w:rsidRPr="00B979A4">
        <w:rPr>
          <w:rFonts w:cs="Arial"/>
        </w:rPr>
        <w:t>Tenuto conto della natura e delle peculiarità de</w:t>
      </w:r>
      <w:r w:rsidR="00B979A4">
        <w:rPr>
          <w:rFonts w:cs="Arial"/>
        </w:rPr>
        <w:t>i s</w:t>
      </w:r>
      <w:r w:rsidRPr="00B979A4">
        <w:rPr>
          <w:rFonts w:cs="Arial"/>
        </w:rPr>
        <w:t>ervizi</w:t>
      </w:r>
      <w:r w:rsidR="00B979A4">
        <w:rPr>
          <w:rFonts w:cs="Arial"/>
        </w:rPr>
        <w:t xml:space="preserve">, </w:t>
      </w:r>
      <w:r w:rsidR="002423A7">
        <w:rPr>
          <w:rFonts w:cs="Arial"/>
        </w:rPr>
        <w:t>il contratto</w:t>
      </w:r>
      <w:r w:rsidR="00B979A4">
        <w:rPr>
          <w:rFonts w:cs="Arial"/>
        </w:rPr>
        <w:t xml:space="preserve"> è costituito da un unico lotto afferente alle prestazioni richieste dal citato D.P.C.M. 3 novembre 2010. </w:t>
      </w:r>
      <w:r w:rsidR="002423A7">
        <w:rPr>
          <w:rFonts w:cs="Arial"/>
        </w:rPr>
        <w:t>L’</w:t>
      </w:r>
      <w:r w:rsidR="002423A7" w:rsidRPr="00B979A4">
        <w:rPr>
          <w:rFonts w:cs="Arial"/>
        </w:rPr>
        <w:t>intrinseca unitarietà dell</w:t>
      </w:r>
      <w:r w:rsidR="002423A7">
        <w:rPr>
          <w:rFonts w:cs="Arial"/>
        </w:rPr>
        <w:t>’</w:t>
      </w:r>
      <w:r w:rsidR="002423A7" w:rsidRPr="00B979A4">
        <w:rPr>
          <w:rFonts w:cs="Arial"/>
        </w:rPr>
        <w:t>oggetto della presente gara e dell’interesse perseguito</w:t>
      </w:r>
      <w:r w:rsidR="002423A7">
        <w:rPr>
          <w:rFonts w:cs="Arial"/>
        </w:rPr>
        <w:t xml:space="preserve"> </w:t>
      </w:r>
      <w:r w:rsidR="002423A7" w:rsidRPr="00B979A4">
        <w:rPr>
          <w:rFonts w:cs="Arial"/>
        </w:rPr>
        <w:t xml:space="preserve">non </w:t>
      </w:r>
      <w:r w:rsidR="002423A7">
        <w:rPr>
          <w:rFonts w:cs="Arial"/>
        </w:rPr>
        <w:t xml:space="preserve">consente infatti </w:t>
      </w:r>
      <w:r w:rsidR="002423A7" w:rsidRPr="00B979A4">
        <w:rPr>
          <w:rFonts w:cs="Arial"/>
        </w:rPr>
        <w:t xml:space="preserve">la suddivisione in lotti prestazionali né </w:t>
      </w:r>
      <w:r w:rsidR="002423A7">
        <w:rPr>
          <w:rFonts w:cs="Arial"/>
        </w:rPr>
        <w:t>la</w:t>
      </w:r>
      <w:r w:rsidR="002423A7" w:rsidRPr="00B979A4">
        <w:rPr>
          <w:rFonts w:cs="Arial"/>
        </w:rPr>
        <w:t xml:space="preserve"> frammentazione della prestazione</w:t>
      </w:r>
      <w:r w:rsidR="002423A7">
        <w:rPr>
          <w:rFonts w:cs="Arial"/>
        </w:rPr>
        <w:t xml:space="preserve">. Si tratta infatti di servizi che sono destinati ad operare in maniera integrata e talvolta simultanea, con la conseguenza che </w:t>
      </w:r>
      <w:r w:rsidR="002423A7" w:rsidRPr="00B979A4">
        <w:rPr>
          <w:rFonts w:cs="Arial"/>
        </w:rPr>
        <w:t>un</w:t>
      </w:r>
      <w:r w:rsidR="002423A7">
        <w:rPr>
          <w:rFonts w:cs="Arial"/>
        </w:rPr>
        <w:t>’</w:t>
      </w:r>
      <w:r w:rsidR="002423A7" w:rsidRPr="00B979A4">
        <w:rPr>
          <w:rFonts w:cs="Arial"/>
        </w:rPr>
        <w:t>eventuale suddivisione in lotti potrebbe compromettere l</w:t>
      </w:r>
      <w:r w:rsidR="002423A7">
        <w:rPr>
          <w:rFonts w:cs="Arial"/>
        </w:rPr>
        <w:t>’</w:t>
      </w:r>
      <w:r w:rsidR="002423A7" w:rsidRPr="00B979A4">
        <w:rPr>
          <w:rFonts w:cs="Arial"/>
        </w:rPr>
        <w:t>economicità e l</w:t>
      </w:r>
      <w:r w:rsidR="002423A7">
        <w:rPr>
          <w:rFonts w:cs="Arial"/>
        </w:rPr>
        <w:t>’</w:t>
      </w:r>
      <w:r w:rsidR="002423A7" w:rsidRPr="00B979A4">
        <w:rPr>
          <w:rFonts w:cs="Arial"/>
        </w:rPr>
        <w:t>efficienza de</w:t>
      </w:r>
      <w:r w:rsidR="002423A7">
        <w:rPr>
          <w:rFonts w:cs="Arial"/>
        </w:rPr>
        <w:t>i</w:t>
      </w:r>
      <w:r w:rsidR="002423A7" w:rsidRPr="00B979A4">
        <w:rPr>
          <w:rFonts w:cs="Arial"/>
        </w:rPr>
        <w:t xml:space="preserve"> servizi</w:t>
      </w:r>
      <w:r w:rsidR="002423A7">
        <w:rPr>
          <w:rFonts w:cs="Arial"/>
        </w:rPr>
        <w:t xml:space="preserve"> che sono</w:t>
      </w:r>
      <w:r w:rsidR="002423A7" w:rsidRPr="00B979A4">
        <w:rPr>
          <w:rFonts w:cs="Arial"/>
        </w:rPr>
        <w:t xml:space="preserve"> oggetto del</w:t>
      </w:r>
      <w:r w:rsidR="002423A7">
        <w:rPr>
          <w:rFonts w:cs="Arial"/>
        </w:rPr>
        <w:t>la presente procedura di affidamento</w:t>
      </w:r>
      <w:r w:rsidR="002423A7" w:rsidRPr="00B979A4">
        <w:rPr>
          <w:rFonts w:cs="Arial"/>
        </w:rPr>
        <w:t>.</w:t>
      </w:r>
    </w:p>
    <w:p w14:paraId="18B48A06" w14:textId="5FFA5EA3" w:rsidR="00722E27" w:rsidRPr="007647D8" w:rsidRDefault="002423A7" w:rsidP="00866688">
      <w:pPr>
        <w:pStyle w:val="Titolo1"/>
        <w:keepNext w:val="0"/>
        <w:pageBreakBefore w:val="0"/>
        <w:widowControl w:val="0"/>
        <w:spacing w:line="312" w:lineRule="auto"/>
        <w:ind w:left="709" w:hanging="703"/>
        <w:rPr>
          <w:szCs w:val="28"/>
          <w:lang w:val="it-IT"/>
        </w:rPr>
      </w:pPr>
      <w:r w:rsidRPr="007647D8">
        <w:rPr>
          <w:szCs w:val="28"/>
          <w:lang w:val="it-IT"/>
        </w:rPr>
        <w:t>DURATA DEL CONTRATTO</w:t>
      </w:r>
    </w:p>
    <w:p w14:paraId="611FBCDA" w14:textId="21478E25" w:rsidR="00722E27" w:rsidRPr="00B03CE9" w:rsidRDefault="00D20E06" w:rsidP="00722E27">
      <w:pPr>
        <w:rPr>
          <w:rFonts w:cs="Arial"/>
          <w:color w:val="FF0000"/>
        </w:rPr>
      </w:pPr>
      <w:r w:rsidRPr="00534FFC">
        <w:rPr>
          <w:rFonts w:cs="Arial"/>
        </w:rPr>
        <w:t xml:space="preserve">Il </w:t>
      </w:r>
      <w:r w:rsidR="002423A7">
        <w:rPr>
          <w:rFonts w:cs="Arial"/>
        </w:rPr>
        <w:t>contratto</w:t>
      </w:r>
      <w:r w:rsidRPr="00534FFC">
        <w:rPr>
          <w:rFonts w:cs="Arial"/>
        </w:rPr>
        <w:t xml:space="preserve"> avrà</w:t>
      </w:r>
      <w:r w:rsidR="002423A7">
        <w:rPr>
          <w:rFonts w:cs="Arial"/>
        </w:rPr>
        <w:t xml:space="preserve"> una</w:t>
      </w:r>
      <w:r w:rsidRPr="00534FFC">
        <w:rPr>
          <w:rFonts w:cs="Arial"/>
        </w:rPr>
        <w:t xml:space="preserve"> </w:t>
      </w:r>
      <w:r w:rsidR="00653412" w:rsidRPr="00534FFC">
        <w:rPr>
          <w:rFonts w:cs="Arial"/>
        </w:rPr>
        <w:t xml:space="preserve">durata di </w:t>
      </w:r>
      <w:r w:rsidR="00D123AC">
        <w:rPr>
          <w:rFonts w:cs="Arial"/>
        </w:rPr>
        <w:t>42</w:t>
      </w:r>
      <w:r w:rsidR="00CD2BCB">
        <w:rPr>
          <w:rFonts w:cs="Arial"/>
        </w:rPr>
        <w:t xml:space="preserve"> mesi</w:t>
      </w:r>
      <w:r w:rsidR="00653412" w:rsidRPr="002423A7">
        <w:rPr>
          <w:rFonts w:cs="Arial"/>
        </w:rPr>
        <w:t xml:space="preserve">, </w:t>
      </w:r>
      <w:r w:rsidR="00CD2BCB" w:rsidRPr="002423A7">
        <w:rPr>
          <w:rFonts w:cs="Arial"/>
        </w:rPr>
        <w:t xml:space="preserve">con effetto </w:t>
      </w:r>
      <w:r w:rsidR="00D9483C" w:rsidRPr="002423A7">
        <w:rPr>
          <w:rFonts w:cs="Arial"/>
        </w:rPr>
        <w:t>d</w:t>
      </w:r>
      <w:r w:rsidR="00653412" w:rsidRPr="002423A7">
        <w:rPr>
          <w:rFonts w:cs="Arial"/>
        </w:rPr>
        <w:t xml:space="preserve">alle ore </w:t>
      </w:r>
      <w:r w:rsidR="00B03CE9" w:rsidRPr="002423A7">
        <w:rPr>
          <w:rFonts w:cs="Arial"/>
        </w:rPr>
        <w:t>24</w:t>
      </w:r>
      <w:r w:rsidR="00880571" w:rsidRPr="002423A7">
        <w:rPr>
          <w:rFonts w:cs="Arial"/>
        </w:rPr>
        <w:t>.</w:t>
      </w:r>
      <w:r w:rsidR="00B03CE9" w:rsidRPr="002423A7">
        <w:rPr>
          <w:rFonts w:cs="Arial"/>
        </w:rPr>
        <w:t>00 del 3</w:t>
      </w:r>
      <w:r w:rsidR="00D32E6D" w:rsidRPr="002423A7">
        <w:rPr>
          <w:rFonts w:cs="Arial"/>
        </w:rPr>
        <w:t>0</w:t>
      </w:r>
      <w:r w:rsidR="00982FE6">
        <w:rPr>
          <w:rFonts w:cs="Arial"/>
        </w:rPr>
        <w:t xml:space="preserve"> giugno </w:t>
      </w:r>
      <w:r w:rsidR="00B03CE9" w:rsidRPr="002423A7">
        <w:rPr>
          <w:rFonts w:cs="Arial"/>
        </w:rPr>
        <w:t>202</w:t>
      </w:r>
      <w:r w:rsidR="003E7C9B" w:rsidRPr="002423A7">
        <w:rPr>
          <w:rFonts w:cs="Arial"/>
        </w:rPr>
        <w:t>1</w:t>
      </w:r>
      <w:r w:rsidR="00CD2BCB" w:rsidRPr="002423A7">
        <w:rPr>
          <w:rFonts w:cs="Arial"/>
        </w:rPr>
        <w:t xml:space="preserve"> </w:t>
      </w:r>
      <w:r w:rsidR="00CD2BCB" w:rsidRPr="002423A7">
        <w:t>e scadenza alle ore 24</w:t>
      </w:r>
      <w:r w:rsidR="002423A7">
        <w:t>.</w:t>
      </w:r>
      <w:r w:rsidR="00CD2BCB" w:rsidRPr="002423A7">
        <w:t>00 del</w:t>
      </w:r>
      <w:r w:rsidR="00CD2BCB" w:rsidRPr="002423A7">
        <w:rPr>
          <w:rFonts w:cs="Arial"/>
        </w:rPr>
        <w:t xml:space="preserve"> </w:t>
      </w:r>
      <w:r w:rsidR="002423A7" w:rsidRPr="002423A7">
        <w:rPr>
          <w:rFonts w:cs="Arial"/>
        </w:rPr>
        <w:t xml:space="preserve">31 </w:t>
      </w:r>
      <w:r w:rsidR="002423A7" w:rsidRPr="00EA3C78">
        <w:rPr>
          <w:rFonts w:cs="Arial"/>
        </w:rPr>
        <w:t xml:space="preserve">dicembre </w:t>
      </w:r>
      <w:r w:rsidR="001A2594" w:rsidRPr="00EA3C78">
        <w:rPr>
          <w:rFonts w:cs="Arial"/>
        </w:rPr>
        <w:t>2024.</w:t>
      </w:r>
    </w:p>
    <w:p w14:paraId="4B3A3C7C" w14:textId="072799B7" w:rsidR="00D9483C" w:rsidRPr="001E4BB8" w:rsidRDefault="00D9483C" w:rsidP="00D9483C">
      <w:pPr>
        <w:rPr>
          <w:rFonts w:cs="Arial"/>
        </w:rPr>
      </w:pPr>
      <w:r w:rsidRPr="00D9483C">
        <w:rPr>
          <w:rFonts w:cs="Arial"/>
        </w:rPr>
        <w:t xml:space="preserve">La durata del contratto in corso di esecuzione potrà essere modificata per il tempo strettamente necessario </w:t>
      </w:r>
      <w:r>
        <w:rPr>
          <w:rFonts w:cs="Arial"/>
        </w:rPr>
        <w:t>all’espletamento</w:t>
      </w:r>
      <w:r w:rsidRPr="00D9483C">
        <w:rPr>
          <w:rFonts w:cs="Arial"/>
        </w:rPr>
        <w:t xml:space="preserve"> delle procedure necessarie per l’individuazione del nuovo contraente ai sensi dell’art. 106, comma 11 del</w:t>
      </w:r>
      <w:r>
        <w:rPr>
          <w:rFonts w:cs="Arial"/>
        </w:rPr>
        <w:t xml:space="preserve"> </w:t>
      </w:r>
      <w:r w:rsidRPr="00D9483C">
        <w:rPr>
          <w:rFonts w:cs="Arial"/>
        </w:rPr>
        <w:t>Codice</w:t>
      </w:r>
      <w:r>
        <w:rPr>
          <w:rFonts w:cs="Arial"/>
        </w:rPr>
        <w:t xml:space="preserve"> dei contratti pubblici</w:t>
      </w:r>
      <w:r w:rsidR="00B03CE9" w:rsidRPr="001E4BB8">
        <w:rPr>
          <w:rFonts w:cs="Arial"/>
        </w:rPr>
        <w:t xml:space="preserve">, </w:t>
      </w:r>
      <w:bookmarkStart w:id="8" w:name="_Hlk63357640"/>
      <w:r w:rsidR="00270417">
        <w:rPr>
          <w:rFonts w:cs="Arial"/>
        </w:rPr>
        <w:t xml:space="preserve">stimata </w:t>
      </w:r>
      <w:r w:rsidR="00195205">
        <w:rPr>
          <w:rFonts w:cs="Arial"/>
        </w:rPr>
        <w:t xml:space="preserve">in </w:t>
      </w:r>
      <w:r w:rsidR="00EA22AB">
        <w:rPr>
          <w:rFonts w:cs="Arial"/>
        </w:rPr>
        <w:t xml:space="preserve">un periodo </w:t>
      </w:r>
      <w:r w:rsidR="00195205">
        <w:rPr>
          <w:rFonts w:cs="Arial"/>
        </w:rPr>
        <w:t xml:space="preserve">massimo </w:t>
      </w:r>
      <w:r w:rsidR="00EA22AB">
        <w:rPr>
          <w:rFonts w:cs="Arial"/>
        </w:rPr>
        <w:t>di</w:t>
      </w:r>
      <w:r w:rsidR="00533704">
        <w:rPr>
          <w:rFonts w:cs="Arial"/>
        </w:rPr>
        <w:t xml:space="preserve"> </w:t>
      </w:r>
      <w:r w:rsidR="00B03CE9" w:rsidRPr="001E4BB8">
        <w:rPr>
          <w:rFonts w:cs="Arial"/>
        </w:rPr>
        <w:t>6 mesi</w:t>
      </w:r>
      <w:r w:rsidR="00351D86" w:rsidRPr="001E4BB8">
        <w:rPr>
          <w:rFonts w:cs="Arial"/>
        </w:rPr>
        <w:t>.</w:t>
      </w:r>
    </w:p>
    <w:p w14:paraId="3E95440A" w14:textId="17E317AE" w:rsidR="002423A7" w:rsidRPr="00D9483C" w:rsidRDefault="00D9483C" w:rsidP="00D20E06">
      <w:pPr>
        <w:rPr>
          <w:rFonts w:cs="Arial"/>
        </w:rPr>
      </w:pPr>
      <w:bookmarkStart w:id="9" w:name="_Hlk37178206"/>
      <w:bookmarkEnd w:id="8"/>
      <w:r w:rsidRPr="00D9483C">
        <w:rPr>
          <w:rFonts w:cs="Arial"/>
        </w:rPr>
        <w:t xml:space="preserve">In tal caso, </w:t>
      </w:r>
      <w:r w:rsidR="002423A7">
        <w:rPr>
          <w:rFonts w:cs="Arial"/>
        </w:rPr>
        <w:t xml:space="preserve">la Compagnia assicuratrice affidataria sarà </w:t>
      </w:r>
      <w:r w:rsidRPr="00D9483C">
        <w:rPr>
          <w:rFonts w:cs="Arial"/>
        </w:rPr>
        <w:t>tenut</w:t>
      </w:r>
      <w:r w:rsidR="002423A7">
        <w:rPr>
          <w:rFonts w:cs="Arial"/>
        </w:rPr>
        <w:t>a</w:t>
      </w:r>
      <w:r w:rsidRPr="00D9483C">
        <w:rPr>
          <w:rFonts w:cs="Arial"/>
        </w:rPr>
        <w:t xml:space="preserve"> all’esecuzione delle prestazioni oggetto del contratto agli stessi </w:t>
      </w:r>
      <w:r w:rsidR="00982FE6">
        <w:rPr>
          <w:rFonts w:cs="Arial"/>
        </w:rPr>
        <w:t>(</w:t>
      </w:r>
      <w:r w:rsidRPr="00D9483C">
        <w:rPr>
          <w:rFonts w:cs="Arial"/>
        </w:rPr>
        <w:t>o più</w:t>
      </w:r>
      <w:r>
        <w:rPr>
          <w:rFonts w:cs="Arial"/>
        </w:rPr>
        <w:t xml:space="preserve"> </w:t>
      </w:r>
      <w:r w:rsidRPr="00D9483C">
        <w:rPr>
          <w:rFonts w:cs="Arial"/>
        </w:rPr>
        <w:t>favorevoli</w:t>
      </w:r>
      <w:r w:rsidR="00982FE6">
        <w:rPr>
          <w:rFonts w:cs="Arial"/>
        </w:rPr>
        <w:t>)</w:t>
      </w:r>
      <w:r w:rsidRPr="00D9483C">
        <w:rPr>
          <w:rFonts w:cs="Arial"/>
        </w:rPr>
        <w:t xml:space="preserve"> prezzi, patti e </w:t>
      </w:r>
      <w:r w:rsidRPr="00EA3C78">
        <w:rPr>
          <w:rFonts w:cs="Arial"/>
        </w:rPr>
        <w:t>condizioni</w:t>
      </w:r>
      <w:r w:rsidR="001A2594" w:rsidRPr="00EA3C78">
        <w:rPr>
          <w:rFonts w:cs="Arial"/>
        </w:rPr>
        <w:t xml:space="preserve"> proporzionati all’eventuale periodo di maggior durata del contratto</w:t>
      </w:r>
      <w:r w:rsidRPr="00EA3C78">
        <w:rPr>
          <w:rFonts w:cs="Arial"/>
        </w:rPr>
        <w:t>.</w:t>
      </w:r>
    </w:p>
    <w:p w14:paraId="34088A08" w14:textId="4A931B34" w:rsidR="00722E27" w:rsidRPr="007647D8" w:rsidRDefault="00722E27" w:rsidP="00866688">
      <w:pPr>
        <w:pStyle w:val="Titolo1"/>
        <w:keepNext w:val="0"/>
        <w:pageBreakBefore w:val="0"/>
        <w:widowControl w:val="0"/>
        <w:spacing w:line="312" w:lineRule="auto"/>
        <w:ind w:left="709" w:hanging="703"/>
        <w:rPr>
          <w:caps/>
          <w:szCs w:val="28"/>
          <w:lang w:val="it-IT"/>
        </w:rPr>
      </w:pPr>
      <w:bookmarkStart w:id="10" w:name="_Toc35433403"/>
      <w:bookmarkStart w:id="11" w:name="_Toc63698404"/>
      <w:bookmarkEnd w:id="9"/>
      <w:r w:rsidRPr="007647D8">
        <w:rPr>
          <w:caps/>
          <w:szCs w:val="28"/>
          <w:lang w:val="it-IT"/>
        </w:rPr>
        <w:t>Valore de</w:t>
      </w:r>
      <w:bookmarkEnd w:id="10"/>
      <w:bookmarkEnd w:id="11"/>
      <w:r w:rsidR="00800A4E">
        <w:rPr>
          <w:caps/>
          <w:szCs w:val="28"/>
          <w:lang w:val="it-IT"/>
        </w:rPr>
        <w:t>L CONTRATTO</w:t>
      </w:r>
    </w:p>
    <w:p w14:paraId="0A04B03D" w14:textId="77777777" w:rsidR="00A41B51" w:rsidRPr="00A41B51" w:rsidRDefault="00A41B51" w:rsidP="00952788">
      <w:pPr>
        <w:pStyle w:val="Corpotesto"/>
        <w:ind w:left="0" w:right="108"/>
        <w:rPr>
          <w:rFonts w:ascii="Arial" w:eastAsia="Calibri" w:hAnsi="Arial" w:cs="Arial"/>
          <w:sz w:val="22"/>
          <w:szCs w:val="22"/>
          <w:lang w:val="it-IT"/>
        </w:rPr>
      </w:pPr>
      <w:r w:rsidRPr="00A41B51">
        <w:rPr>
          <w:rFonts w:ascii="Arial" w:eastAsia="Calibri" w:hAnsi="Arial" w:cs="Arial"/>
          <w:sz w:val="22"/>
          <w:szCs w:val="22"/>
          <w:lang w:val="it-IT"/>
        </w:rPr>
        <w:t>Il premio posto a base d’asta è il seguente:</w:t>
      </w:r>
    </w:p>
    <w:p w14:paraId="521E3B16" w14:textId="5124EEEB" w:rsidR="00A41B51" w:rsidRPr="007B1AC1" w:rsidRDefault="001A2594" w:rsidP="00952788">
      <w:pPr>
        <w:pStyle w:val="Corpotesto"/>
        <w:ind w:left="0" w:right="108"/>
        <w:jc w:val="both"/>
        <w:rPr>
          <w:rFonts w:ascii="Arial" w:eastAsia="Calibri" w:hAnsi="Arial" w:cs="Arial"/>
          <w:sz w:val="22"/>
          <w:szCs w:val="22"/>
          <w:lang w:val="it-IT"/>
        </w:rPr>
      </w:pPr>
      <w:r w:rsidRPr="00EA3C78">
        <w:rPr>
          <w:rFonts w:ascii="Arial" w:eastAsia="Calibri" w:hAnsi="Arial" w:cs="Arial"/>
          <w:sz w:val="22"/>
          <w:szCs w:val="22"/>
          <w:lang w:val="it-IT"/>
        </w:rPr>
        <w:t>p</w:t>
      </w:r>
      <w:r w:rsidR="00A41B51" w:rsidRPr="00EA3C78">
        <w:rPr>
          <w:rFonts w:ascii="Arial" w:eastAsia="Calibri" w:hAnsi="Arial" w:cs="Arial"/>
          <w:sz w:val="22"/>
          <w:szCs w:val="22"/>
          <w:lang w:val="it-IT"/>
        </w:rPr>
        <w:t xml:space="preserve">remio complessivo lordo a base d’asta per tutta la durata dell’appalto, prevista in 3 anni e 6 mesi: € 7.700.000,00, con possibilità di eventuale proroga tecnica prevista da art. </w:t>
      </w:r>
      <w:r w:rsidR="007B1AC1" w:rsidRPr="00EA3C78">
        <w:rPr>
          <w:rFonts w:ascii="Arial" w:eastAsia="Calibri" w:hAnsi="Arial" w:cs="Arial"/>
          <w:sz w:val="22"/>
          <w:szCs w:val="22"/>
          <w:lang w:val="it-IT"/>
        </w:rPr>
        <w:t xml:space="preserve">1 </w:t>
      </w:r>
      <w:r w:rsidR="00A41B51" w:rsidRPr="00EA3C78">
        <w:rPr>
          <w:rFonts w:ascii="Arial" w:eastAsia="Calibri" w:hAnsi="Arial" w:cs="Arial"/>
          <w:sz w:val="22"/>
          <w:szCs w:val="22"/>
          <w:lang w:val="it-IT"/>
        </w:rPr>
        <w:t>del Capitolato Tecnico</w:t>
      </w:r>
      <w:r w:rsidRPr="00EA3C78">
        <w:rPr>
          <w:rFonts w:ascii="Arial" w:eastAsia="Calibri" w:hAnsi="Arial" w:cs="Arial"/>
          <w:sz w:val="22"/>
          <w:szCs w:val="22"/>
          <w:lang w:val="it-IT"/>
        </w:rPr>
        <w:t>.</w:t>
      </w:r>
    </w:p>
    <w:p w14:paraId="11951E18" w14:textId="02198140" w:rsidR="007647D8" w:rsidRDefault="00A41B51" w:rsidP="00880571">
      <w:pPr>
        <w:spacing w:after="0"/>
      </w:pPr>
      <w:r w:rsidRPr="007B1AC1">
        <w:rPr>
          <w:rFonts w:cs="Arial"/>
        </w:rPr>
        <w:t>Gli importi sono comprensivi di ogni imposta od onere fiscale.</w:t>
      </w:r>
    </w:p>
    <w:p w14:paraId="33479E7B" w14:textId="319BEA45" w:rsidR="007647D8" w:rsidRDefault="00D20E06" w:rsidP="00880571">
      <w:pPr>
        <w:spacing w:after="0"/>
      </w:pPr>
      <w:r w:rsidRPr="00880571">
        <w:t>Tenuto conto della natura delle prestazioni oggetto dell’appalto, per il presente affidamento non sono</w:t>
      </w:r>
      <w:r w:rsidR="0095564F" w:rsidRPr="00880571">
        <w:t xml:space="preserve"> </w:t>
      </w:r>
      <w:r w:rsidRPr="00880571">
        <w:t>previsti rischi interferenziali di cui all’art. 26, commi 3 e 3</w:t>
      </w:r>
      <w:r w:rsidR="00982FE6">
        <w:t>-</w:t>
      </w:r>
      <w:r w:rsidRPr="00982FE6">
        <w:rPr>
          <w:i/>
          <w:iCs/>
        </w:rPr>
        <w:t>ter</w:t>
      </w:r>
      <w:r w:rsidRPr="00880571">
        <w:t xml:space="preserve"> </w:t>
      </w:r>
      <w:r w:rsidR="00982FE6">
        <w:t xml:space="preserve">del </w:t>
      </w:r>
      <w:r w:rsidRPr="00880571">
        <w:t xml:space="preserve">D. Lgs. </w:t>
      </w:r>
      <w:r w:rsidRPr="00B03CE9">
        <w:t>9 aprile 2008, n. 81. Pertanto,</w:t>
      </w:r>
      <w:r w:rsidR="0095564F" w:rsidRPr="00B03CE9">
        <w:t xml:space="preserve"> </w:t>
      </w:r>
      <w:r w:rsidRPr="00B03CE9">
        <w:t xml:space="preserve">l’importo per oneri della sicurezza da rischi di interferenza è pari ad </w:t>
      </w:r>
      <w:r w:rsidR="007647D8">
        <w:t>Euro</w:t>
      </w:r>
      <w:r w:rsidRPr="00B03CE9">
        <w:t xml:space="preserve"> 0,00. </w:t>
      </w:r>
    </w:p>
    <w:p w14:paraId="30187227" w14:textId="256127EC" w:rsidR="00D20E06" w:rsidRDefault="00967AE5" w:rsidP="00866688">
      <w:pPr>
        <w:spacing w:after="0"/>
      </w:pPr>
      <w:r w:rsidRPr="00B03CE9">
        <w:t>Resta fermo che il concorrente dovrà indicare nell</w:t>
      </w:r>
      <w:r w:rsidR="00982FE6">
        <w:t>’offerta e</w:t>
      </w:r>
      <w:r w:rsidRPr="00B03CE9">
        <w:t>conomica i propri costi aziendali concernenti l’adempimento delle disposizioni in materia di salute e sicurezza sui luoghi di lavoro, ai sensi dell</w:t>
      </w:r>
      <w:r w:rsidR="00982FE6">
        <w:t>’</w:t>
      </w:r>
      <w:r w:rsidRPr="00B03CE9">
        <w:t>art. 95</w:t>
      </w:r>
      <w:r w:rsidR="00982FE6">
        <w:t>,</w:t>
      </w:r>
      <w:r w:rsidRPr="00B03CE9">
        <w:t xml:space="preserve"> comma 10 del </w:t>
      </w:r>
      <w:r w:rsidR="00982FE6">
        <w:t>Codice dei contratti pubblici</w:t>
      </w:r>
      <w:r w:rsidRPr="00B03CE9">
        <w:t>.</w:t>
      </w:r>
    </w:p>
    <w:p w14:paraId="1B456041" w14:textId="4F8A5715" w:rsidR="00A95052" w:rsidRDefault="00A95052" w:rsidP="00866688">
      <w:pPr>
        <w:spacing w:after="0"/>
      </w:pPr>
    </w:p>
    <w:p w14:paraId="093BA6AF" w14:textId="77777777" w:rsidR="00A95052" w:rsidRDefault="00A95052" w:rsidP="00866688">
      <w:pPr>
        <w:spacing w:after="0"/>
      </w:pPr>
    </w:p>
    <w:p w14:paraId="543EF7F2" w14:textId="45D8D366" w:rsidR="00835A33" w:rsidRDefault="00722E27" w:rsidP="00866688">
      <w:pPr>
        <w:pStyle w:val="Titolo1"/>
        <w:keepNext w:val="0"/>
        <w:pageBreakBefore w:val="0"/>
        <w:widowControl w:val="0"/>
        <w:spacing w:line="312" w:lineRule="auto"/>
        <w:ind w:left="709" w:hanging="703"/>
        <w:rPr>
          <w:rFonts w:cs="Arial"/>
          <w:lang w:val="it-IT"/>
        </w:rPr>
      </w:pPr>
      <w:bookmarkStart w:id="12" w:name="_Toc63698405"/>
      <w:bookmarkStart w:id="13" w:name="_Toc35433404"/>
      <w:r w:rsidRPr="00722E27">
        <w:rPr>
          <w:rFonts w:cs="Arial"/>
          <w:lang w:val="it-IT"/>
        </w:rPr>
        <w:t>SOGGETTI AMMESSI A PARTECIPARE</w:t>
      </w:r>
      <w:bookmarkEnd w:id="12"/>
      <w:r w:rsidRPr="00722E27">
        <w:rPr>
          <w:rFonts w:cs="Arial"/>
          <w:lang w:val="it-IT"/>
        </w:rPr>
        <w:t xml:space="preserve"> </w:t>
      </w:r>
    </w:p>
    <w:bookmarkEnd w:id="13"/>
    <w:p w14:paraId="03156C3B" w14:textId="64D4C715" w:rsidR="00722E27" w:rsidRPr="00DF69D2" w:rsidRDefault="009B4CD1" w:rsidP="00722E27">
      <w:pPr>
        <w:rPr>
          <w:rFonts w:cs="Arial"/>
        </w:rPr>
      </w:pPr>
      <w:r>
        <w:rPr>
          <w:rFonts w:cs="Arial"/>
        </w:rPr>
        <w:t>Ferma la copertura al 100% del rischio afferente ogni singolo ramo, g</w:t>
      </w:r>
      <w:r w:rsidR="00722E27" w:rsidRPr="00DF69D2">
        <w:rPr>
          <w:rFonts w:cs="Arial"/>
        </w:rPr>
        <w:t xml:space="preserve">li operatori economici, anche stabiliti in altri Stati membri, possono partecipare alla presente gara in forma singola o associata, secondo le disposizioni dell’art. 45 del Codice dei contratti pubblici, purché in possesso dei requisiti prescritti dai successivi articoli. </w:t>
      </w:r>
    </w:p>
    <w:p w14:paraId="4ACFE8A4" w14:textId="77777777" w:rsidR="009B4CD1" w:rsidRDefault="00722E27" w:rsidP="00722E27">
      <w:pPr>
        <w:rPr>
          <w:rFonts w:cs="Arial"/>
        </w:rPr>
      </w:pPr>
      <w:r w:rsidRPr="00DF69D2">
        <w:rPr>
          <w:rFonts w:cs="Arial"/>
        </w:rPr>
        <w:t xml:space="preserve">Ai soggetti costituiti in forma associata si applicano le disposizioni di cui agli artt. 47 e 48 del Codice dei contratti pubblici. </w:t>
      </w:r>
    </w:p>
    <w:p w14:paraId="093FDC98" w14:textId="71FE7B5F" w:rsidR="009B4CD1" w:rsidRDefault="00722E27" w:rsidP="00722E27">
      <w:pPr>
        <w:rPr>
          <w:rFonts w:cs="Arial"/>
        </w:rPr>
      </w:pPr>
      <w:r w:rsidRPr="00DF69D2">
        <w:rPr>
          <w:rFonts w:cs="Arial"/>
        </w:rPr>
        <w:t xml:space="preserve">È vietato ai concorrenti di partecipare in più di un </w:t>
      </w:r>
      <w:r w:rsidR="0095564F">
        <w:rPr>
          <w:rFonts w:cs="Arial"/>
        </w:rPr>
        <w:t xml:space="preserve">RTI </w:t>
      </w:r>
      <w:r w:rsidRPr="00DF69D2">
        <w:rPr>
          <w:rFonts w:cs="Arial"/>
        </w:rPr>
        <w:t xml:space="preserve">o </w:t>
      </w:r>
      <w:r w:rsidR="0095564F">
        <w:rPr>
          <w:rFonts w:cs="Arial"/>
        </w:rPr>
        <w:t>C</w:t>
      </w:r>
      <w:r w:rsidRPr="00DF69D2">
        <w:rPr>
          <w:rFonts w:cs="Arial"/>
        </w:rPr>
        <w:t xml:space="preserve">onsorzio ordinario di concorrenti o aggregazione di imprese aderenti al contratto di rete (nel prosieguo, aggregazione di imprese di rete). </w:t>
      </w:r>
    </w:p>
    <w:p w14:paraId="5B6284C8" w14:textId="77777777" w:rsidR="009B4CD1" w:rsidRDefault="00722E27" w:rsidP="00722E27">
      <w:pPr>
        <w:rPr>
          <w:rFonts w:cs="Arial"/>
        </w:rPr>
      </w:pPr>
      <w:r w:rsidRPr="009B4CD1">
        <w:rPr>
          <w:rFonts w:cs="Arial"/>
        </w:rPr>
        <w:lastRenderedPageBreak/>
        <w:t>È vietato</w:t>
      </w:r>
      <w:r w:rsidRPr="00DF69D2">
        <w:rPr>
          <w:rFonts w:cs="Arial"/>
        </w:rPr>
        <w:t xml:space="preserve"> al concorrente che partecipa in </w:t>
      </w:r>
      <w:r w:rsidR="0095564F">
        <w:rPr>
          <w:rFonts w:cs="Arial"/>
        </w:rPr>
        <w:t>RTI</w:t>
      </w:r>
      <w:r w:rsidRPr="00DF69D2">
        <w:rPr>
          <w:rFonts w:cs="Arial"/>
        </w:rPr>
        <w:t xml:space="preserve"> o </w:t>
      </w:r>
      <w:r w:rsidR="0095564F">
        <w:rPr>
          <w:rFonts w:cs="Arial"/>
        </w:rPr>
        <w:t>C</w:t>
      </w:r>
      <w:r w:rsidRPr="00DF69D2">
        <w:rPr>
          <w:rFonts w:cs="Arial"/>
        </w:rPr>
        <w:t xml:space="preserve">onsorzio ordinario di concorrenti di partecipare anche in forma individuale. </w:t>
      </w:r>
    </w:p>
    <w:p w14:paraId="4D208260" w14:textId="08877FA6" w:rsidR="009B4CD1" w:rsidRDefault="00982FE6" w:rsidP="00722E27">
      <w:pPr>
        <w:rPr>
          <w:rFonts w:cs="Arial"/>
        </w:rPr>
      </w:pPr>
      <w:r w:rsidRPr="009B4CD1">
        <w:rPr>
          <w:rFonts w:cs="Arial"/>
        </w:rPr>
        <w:t xml:space="preserve">È </w:t>
      </w:r>
      <w:r w:rsidR="00722E27" w:rsidRPr="009B4CD1">
        <w:rPr>
          <w:rFonts w:cs="Arial"/>
        </w:rPr>
        <w:t xml:space="preserve">vietato </w:t>
      </w:r>
      <w:r w:rsidR="00722E27" w:rsidRPr="00DF69D2">
        <w:rPr>
          <w:rFonts w:cs="Arial"/>
        </w:rPr>
        <w:t xml:space="preserve">al concorrente che partecipa in aggregazione di imprese di rete di partecipare anche in forma individuale. Le imprese retiste non partecipanti alla gara possono presentare offerta, per la medesima gara, in forma singola o associata. </w:t>
      </w:r>
    </w:p>
    <w:p w14:paraId="40C78EE6" w14:textId="7C471340" w:rsidR="00835A33" w:rsidRDefault="00787A9C" w:rsidP="00787A9C">
      <w:pPr>
        <w:rPr>
          <w:rFonts w:cs="Arial"/>
        </w:rPr>
      </w:pPr>
      <w:bookmarkStart w:id="14" w:name="_Toc35433406"/>
      <w:r w:rsidRPr="00787A9C">
        <w:rPr>
          <w:rFonts w:cs="Arial"/>
        </w:rPr>
        <w:t>In conformità alla deliberazione ANAC 8</w:t>
      </w:r>
      <w:r w:rsidR="009B4CD1">
        <w:rPr>
          <w:rFonts w:cs="Arial"/>
        </w:rPr>
        <w:t xml:space="preserve"> giugno </w:t>
      </w:r>
      <w:r w:rsidRPr="00787A9C">
        <w:rPr>
          <w:rFonts w:cs="Arial"/>
        </w:rPr>
        <w:t>2016</w:t>
      </w:r>
      <w:r w:rsidR="009B4CD1">
        <w:rPr>
          <w:rFonts w:cs="Arial"/>
        </w:rPr>
        <w:t>,</w:t>
      </w:r>
      <w:r w:rsidR="004826A0">
        <w:rPr>
          <w:rFonts w:cs="Arial"/>
        </w:rPr>
        <w:t xml:space="preserve"> n. 618</w:t>
      </w:r>
      <w:r w:rsidR="009B4CD1">
        <w:rPr>
          <w:rFonts w:cs="Arial"/>
        </w:rPr>
        <w:t xml:space="preserve"> (“</w:t>
      </w:r>
      <w:r w:rsidR="009B4CD1" w:rsidRPr="009B4CD1">
        <w:rPr>
          <w:rFonts w:cs="Arial"/>
          <w:b/>
          <w:bCs/>
        </w:rPr>
        <w:t>Linee Guida sui servizi assicurativi</w:t>
      </w:r>
      <w:r w:rsidR="009B4CD1">
        <w:rPr>
          <w:rFonts w:cs="Arial"/>
        </w:rPr>
        <w:t>”)</w:t>
      </w:r>
      <w:r w:rsidRPr="00787A9C">
        <w:rPr>
          <w:rFonts w:cs="Arial"/>
        </w:rPr>
        <w:t>, nel caso in cui il contratto di assicurazione sia</w:t>
      </w:r>
      <w:r>
        <w:rPr>
          <w:rFonts w:cs="Arial"/>
        </w:rPr>
        <w:t xml:space="preserve"> </w:t>
      </w:r>
      <w:r w:rsidRPr="00787A9C">
        <w:rPr>
          <w:rFonts w:cs="Arial"/>
        </w:rPr>
        <w:t xml:space="preserve">aggiudicato ad un </w:t>
      </w:r>
      <w:r w:rsidR="0095564F">
        <w:rPr>
          <w:rFonts w:cs="Arial"/>
        </w:rPr>
        <w:t>RTI</w:t>
      </w:r>
      <w:r w:rsidRPr="00787A9C">
        <w:rPr>
          <w:rFonts w:cs="Arial"/>
        </w:rPr>
        <w:t>, costituitosi in termini di legge, si deroga al disposto</w:t>
      </w:r>
      <w:r>
        <w:rPr>
          <w:rFonts w:cs="Arial"/>
        </w:rPr>
        <w:t xml:space="preserve"> </w:t>
      </w:r>
      <w:r w:rsidRPr="00787A9C">
        <w:rPr>
          <w:rFonts w:cs="Arial"/>
        </w:rPr>
        <w:t xml:space="preserve">dell’art. 1911 </w:t>
      </w:r>
      <w:r w:rsidR="009B4CD1">
        <w:rPr>
          <w:rFonts w:cs="Arial"/>
        </w:rPr>
        <w:t xml:space="preserve">del </w:t>
      </w:r>
      <w:r w:rsidR="009A62BB" w:rsidRPr="00787A9C">
        <w:rPr>
          <w:rFonts w:cs="Arial"/>
        </w:rPr>
        <w:t>Cod</w:t>
      </w:r>
      <w:r w:rsidR="009A62BB">
        <w:rPr>
          <w:rFonts w:cs="Arial"/>
        </w:rPr>
        <w:t>ice</w:t>
      </w:r>
      <w:r w:rsidR="009A62BB" w:rsidRPr="00787A9C">
        <w:rPr>
          <w:rFonts w:cs="Arial"/>
        </w:rPr>
        <w:t xml:space="preserve"> civile</w:t>
      </w:r>
      <w:r w:rsidR="009B4CD1">
        <w:rPr>
          <w:rFonts w:cs="Arial"/>
        </w:rPr>
        <w:t>,</w:t>
      </w:r>
      <w:r w:rsidRPr="00787A9C">
        <w:rPr>
          <w:rFonts w:cs="Arial"/>
        </w:rPr>
        <w:t xml:space="preserve"> essendo tutte le imprese sottoscrittrici responsabili in solido nei confronti del contraente ai sensi del</w:t>
      </w:r>
      <w:r w:rsidR="009B4CD1">
        <w:rPr>
          <w:rFonts w:cs="Arial"/>
        </w:rPr>
        <w:t>l’</w:t>
      </w:r>
      <w:r w:rsidRPr="00787A9C">
        <w:rPr>
          <w:rFonts w:cs="Arial"/>
        </w:rPr>
        <w:t>art. 48</w:t>
      </w:r>
      <w:r w:rsidR="009B4CD1">
        <w:rPr>
          <w:rFonts w:cs="Arial"/>
        </w:rPr>
        <w:t>,</w:t>
      </w:r>
      <w:r w:rsidRPr="00787A9C">
        <w:rPr>
          <w:rFonts w:cs="Arial"/>
        </w:rPr>
        <w:t xml:space="preserve"> c</w:t>
      </w:r>
      <w:r w:rsidR="009B4CD1">
        <w:rPr>
          <w:rFonts w:cs="Arial"/>
        </w:rPr>
        <w:t>omma</w:t>
      </w:r>
      <w:r w:rsidRPr="00787A9C">
        <w:rPr>
          <w:rFonts w:cs="Arial"/>
        </w:rPr>
        <w:t xml:space="preserve"> 5 del Codice</w:t>
      </w:r>
      <w:r>
        <w:rPr>
          <w:rFonts w:cs="Arial"/>
        </w:rPr>
        <w:t xml:space="preserve"> dei contratti pubblici.</w:t>
      </w:r>
    </w:p>
    <w:p w14:paraId="522B26CB" w14:textId="24B0A252" w:rsidR="00835A33" w:rsidRDefault="00835A33" w:rsidP="00866688">
      <w:pPr>
        <w:pStyle w:val="Titolo1"/>
        <w:keepNext w:val="0"/>
        <w:pageBreakBefore w:val="0"/>
        <w:widowControl w:val="0"/>
        <w:spacing w:line="312" w:lineRule="auto"/>
        <w:ind w:left="709" w:hanging="703"/>
        <w:rPr>
          <w:rFonts w:cs="Arial"/>
          <w:lang w:val="it-IT"/>
        </w:rPr>
      </w:pPr>
      <w:bookmarkStart w:id="15" w:name="_Toc63698406"/>
      <w:r w:rsidRPr="00722E27">
        <w:rPr>
          <w:rFonts w:cs="Arial"/>
          <w:lang w:val="it-IT"/>
        </w:rPr>
        <w:t>REQUISITI DI PARTECIPAZIONE</w:t>
      </w:r>
      <w:r>
        <w:rPr>
          <w:rFonts w:cs="Arial"/>
          <w:lang w:val="it-IT"/>
        </w:rPr>
        <w:t xml:space="preserve"> E MEZZI DI PROVA</w:t>
      </w:r>
      <w:bookmarkEnd w:id="15"/>
    </w:p>
    <w:p w14:paraId="15DE6337" w14:textId="78C1C5DB" w:rsidR="009B4CD1" w:rsidRDefault="00835A33" w:rsidP="00274D85">
      <w:pPr>
        <w:rPr>
          <w:rFonts w:cs="Arial"/>
        </w:rPr>
      </w:pPr>
      <w:r w:rsidRPr="00F60460">
        <w:rPr>
          <w:rFonts w:cs="Arial"/>
        </w:rPr>
        <w:t>I concorrenti, a pena di esclusione, devono essere in possesso dei requisiti previsti nei paragrafi seguenti.</w:t>
      </w:r>
    </w:p>
    <w:p w14:paraId="274FF04B" w14:textId="010BDC92" w:rsidR="00835A33" w:rsidRPr="00835A33" w:rsidRDefault="00835A33" w:rsidP="00835A33">
      <w:r w:rsidRPr="00F60460">
        <w:rPr>
          <w:rFonts w:cs="Arial"/>
        </w:rPr>
        <w:t xml:space="preserve">I documenti richiesti agli operatori economici ai fini della dimostrazione dei requisiti dovranno essere </w:t>
      </w:r>
      <w:r w:rsidRPr="00C40481">
        <w:rPr>
          <w:rFonts w:cs="Arial"/>
        </w:rPr>
        <w:t xml:space="preserve">trasmessi mediante </w:t>
      </w:r>
      <w:r w:rsidR="00C40481">
        <w:rPr>
          <w:rFonts w:cs="Arial"/>
        </w:rPr>
        <w:t xml:space="preserve">il sistema </w:t>
      </w:r>
      <w:r w:rsidRPr="00C40481">
        <w:rPr>
          <w:rFonts w:cs="Arial"/>
        </w:rPr>
        <w:t>AVCpass</w:t>
      </w:r>
      <w:r w:rsidRPr="00C40481">
        <w:t>.</w:t>
      </w:r>
      <w:r w:rsidR="00274D85" w:rsidRPr="00274D85" w:rsidDel="00D32E6D">
        <w:rPr>
          <w:rFonts w:cs="Arial"/>
        </w:rPr>
        <w:t xml:space="preserve"> </w:t>
      </w:r>
    </w:p>
    <w:p w14:paraId="464FE550" w14:textId="7DCA2FC6" w:rsidR="00722E27" w:rsidRPr="002B1EBA" w:rsidRDefault="00722E27" w:rsidP="000D5240">
      <w:pPr>
        <w:pStyle w:val="Titolo2"/>
        <w:numPr>
          <w:ilvl w:val="1"/>
          <w:numId w:val="3"/>
        </w:numPr>
        <w:rPr>
          <w:caps/>
          <w:sz w:val="24"/>
          <w:lang w:val="it-IT"/>
        </w:rPr>
      </w:pPr>
      <w:bookmarkStart w:id="16" w:name="_Toc63698407"/>
      <w:r w:rsidRPr="002B1EBA">
        <w:rPr>
          <w:caps/>
          <w:szCs w:val="24"/>
          <w:lang w:val="it-IT"/>
        </w:rPr>
        <w:t>Requisiti generali</w:t>
      </w:r>
      <w:bookmarkEnd w:id="14"/>
      <w:bookmarkEnd w:id="16"/>
    </w:p>
    <w:p w14:paraId="021CF6E6" w14:textId="1C95ED76" w:rsidR="00722E27" w:rsidRDefault="00722E27" w:rsidP="00722E27">
      <w:pPr>
        <w:rPr>
          <w:rFonts w:cs="Arial"/>
        </w:rPr>
      </w:pPr>
      <w:r w:rsidRPr="00DF69D2">
        <w:rPr>
          <w:rFonts w:cs="Arial"/>
        </w:rPr>
        <w:t>Sono esclusi dalla gara gli operatori economici per i quali sussistono cause di esclusione di cui all’art. 80 del Codice dei contratti pubblici.</w:t>
      </w:r>
    </w:p>
    <w:p w14:paraId="3D0FEB50" w14:textId="576C898F" w:rsidR="00787A9C" w:rsidRPr="00787A9C" w:rsidRDefault="00787A9C" w:rsidP="00787A9C">
      <w:pPr>
        <w:rPr>
          <w:rFonts w:cs="Arial"/>
        </w:rPr>
      </w:pPr>
      <w:r w:rsidRPr="00787A9C">
        <w:rPr>
          <w:rFonts w:cs="Arial"/>
        </w:rPr>
        <w:t>Nel DGUE devono essere dichiarate altresì tutte le fattispecie di cui all’art. 80, comma 5, del D. Lgs. n. 50/2016</w:t>
      </w:r>
      <w:r>
        <w:rPr>
          <w:rFonts w:cs="Arial"/>
        </w:rPr>
        <w:t>.</w:t>
      </w:r>
    </w:p>
    <w:p w14:paraId="2C3877F3" w14:textId="4B01755E" w:rsidR="00722E27" w:rsidRPr="002B1EBA" w:rsidRDefault="00722E27" w:rsidP="000D5240">
      <w:pPr>
        <w:pStyle w:val="Titolo2"/>
        <w:numPr>
          <w:ilvl w:val="1"/>
          <w:numId w:val="3"/>
        </w:numPr>
        <w:rPr>
          <w:caps/>
          <w:szCs w:val="24"/>
          <w:lang w:val="it-IT"/>
        </w:rPr>
      </w:pPr>
      <w:bookmarkStart w:id="17" w:name="_Toc35433407"/>
      <w:bookmarkStart w:id="18" w:name="_Toc63698408"/>
      <w:r w:rsidRPr="002B1EBA">
        <w:rPr>
          <w:caps/>
          <w:szCs w:val="24"/>
          <w:lang w:val="it-IT"/>
        </w:rPr>
        <w:t>Requisiti di idoneità professionale</w:t>
      </w:r>
      <w:bookmarkEnd w:id="17"/>
      <w:bookmarkEnd w:id="18"/>
    </w:p>
    <w:p w14:paraId="3C0CD865" w14:textId="199D3112" w:rsidR="002B1EBA" w:rsidRPr="002B1EBA" w:rsidRDefault="002B1EBA" w:rsidP="002B1EBA">
      <w:r>
        <w:t>Gli operatori economici dovranno essere in possesso dei seguenti requisiti di idoneità professionale:</w:t>
      </w:r>
    </w:p>
    <w:p w14:paraId="653405D2" w14:textId="287E680A" w:rsidR="003B4A32" w:rsidRDefault="003B4A32" w:rsidP="000D5240">
      <w:pPr>
        <w:pStyle w:val="Paragrafoelenco"/>
        <w:numPr>
          <w:ilvl w:val="0"/>
          <w:numId w:val="6"/>
        </w:numPr>
        <w:ind w:left="426" w:hanging="426"/>
      </w:pPr>
      <w:r>
        <w:rPr>
          <w:u w:val="single"/>
        </w:rPr>
        <w:t>i</w:t>
      </w:r>
      <w:r w:rsidR="00D20E06" w:rsidRPr="002B1EBA">
        <w:rPr>
          <w:u w:val="single"/>
        </w:rPr>
        <w:t>scrizione nel Registro Unico delle Imprese della Camera di Commercio, Industria, Artigianato e Agricoltura</w:t>
      </w:r>
      <w:r w:rsidR="00D20E06">
        <w:t xml:space="preserve"> (C.C.I.A.A.)</w:t>
      </w:r>
      <w:r w:rsidR="00D20E06" w:rsidRPr="00D20E06">
        <w:rPr>
          <w:rFonts w:cs="Arial"/>
        </w:rPr>
        <w:t xml:space="preserve"> </w:t>
      </w:r>
      <w:r w:rsidR="00D20E06" w:rsidRPr="002D3162">
        <w:rPr>
          <w:rFonts w:cs="Arial"/>
        </w:rPr>
        <w:t>per attività coerente con quella oggetto della</w:t>
      </w:r>
      <w:r w:rsidR="00D20E06">
        <w:rPr>
          <w:rFonts w:cs="Arial"/>
        </w:rPr>
        <w:t xml:space="preserve"> </w:t>
      </w:r>
      <w:r w:rsidR="00D20E06" w:rsidRPr="002D3162">
        <w:rPr>
          <w:rFonts w:cs="Arial"/>
        </w:rPr>
        <w:t>presente procedura</w:t>
      </w:r>
      <w:r w:rsidR="00D20E06">
        <w:t>. Per le imprese aventi sede legale in uno Stato membro dell</w:t>
      </w:r>
      <w:r w:rsidR="002B1EBA">
        <w:t>’</w:t>
      </w:r>
      <w:r w:rsidR="00D20E06">
        <w:t>UE diverso dall’Italia, l</w:t>
      </w:r>
      <w:r w:rsidR="002B1EBA">
        <w:t>’</w:t>
      </w:r>
      <w:r w:rsidR="00D20E06">
        <w:t>iscrizione in analogo registro commerciale dello Stato di appartenenza. La prova dell’iscrizione dovrà essere data mediante dichiarazione giurata o secondo le modalità vigenti nello Stato membro nel quale l’impresa è stabilita ovvero mediante attestazione, sotto la propria responsabilità, che il certificato prodotto è stato rilasciato da uno dei registri professionali o commerciali istituiti nel Paese in cui si è residenti, corredata da traduzione in lingua italiana</w:t>
      </w:r>
      <w:r>
        <w:t>;</w:t>
      </w:r>
    </w:p>
    <w:p w14:paraId="3F8BA399" w14:textId="77071132" w:rsidR="002D3162" w:rsidRPr="003B4A32" w:rsidRDefault="003B4A32" w:rsidP="000D5240">
      <w:pPr>
        <w:pStyle w:val="Paragrafoelenco"/>
        <w:numPr>
          <w:ilvl w:val="0"/>
          <w:numId w:val="6"/>
        </w:numPr>
        <w:ind w:left="425" w:hanging="425"/>
        <w:contextualSpacing w:val="0"/>
      </w:pPr>
      <w:r>
        <w:rPr>
          <w:u w:val="single"/>
        </w:rPr>
        <w:t>p</w:t>
      </w:r>
      <w:r w:rsidR="00D20E06" w:rsidRPr="003B4A32">
        <w:rPr>
          <w:u w:val="single"/>
        </w:rPr>
        <w:t>ossesso dell’autorizzazione IVASS</w:t>
      </w:r>
      <w:r w:rsidRPr="003B4A32">
        <w:rPr>
          <w:u w:val="single"/>
        </w:rPr>
        <w:t>,</w:t>
      </w:r>
      <w:r w:rsidR="00D20E06" w:rsidRPr="003B4A32">
        <w:rPr>
          <w:u w:val="single"/>
        </w:rPr>
        <w:t xml:space="preserve"> del MISE o del CIPE</w:t>
      </w:r>
      <w:r w:rsidR="00D20E06">
        <w:t xml:space="preserve"> all’esercizio in Italia dell’attività assicurativa </w:t>
      </w:r>
      <w:r w:rsidR="00D20E06" w:rsidRPr="003B4A32">
        <w:rPr>
          <w:rFonts w:cs="Arial"/>
        </w:rPr>
        <w:t xml:space="preserve">nei rami oggetto della presente procedura </w:t>
      </w:r>
      <w:r w:rsidR="00D20E06">
        <w:t xml:space="preserve">per le imprese aventi sede legale in Italia. </w:t>
      </w:r>
      <w:r w:rsidR="00DF000E" w:rsidRPr="00F758B1">
        <w:t xml:space="preserve">Tale autorizzazione </w:t>
      </w:r>
      <w:r w:rsidR="00D20E06" w:rsidRPr="00F758B1">
        <w:t>è altresì necessaria per le imprese aventi sede legale in uno Stato membro dell’Unione Europea diverso dall’Italia che intendano partecipare per il tramite della propria sede secondaria in Italia in regime di libertà di stabilimento, o che intendano partecipare in regime di libera prestazione di servizio (ed abbiano comunicato all’ufficio del Registro di Roma ed all’IVASS nomina del proprio rappresentante fiscale o l’autorizzazione rilasciata dal Paese di provenienza).</w:t>
      </w:r>
    </w:p>
    <w:p w14:paraId="3B68BFE0" w14:textId="31298473" w:rsidR="0068133B" w:rsidRPr="00F60460" w:rsidRDefault="0068133B" w:rsidP="00722E27">
      <w:pPr>
        <w:rPr>
          <w:rFonts w:cs="Arial"/>
        </w:rPr>
      </w:pPr>
      <w:r w:rsidRPr="00800A4E">
        <w:rPr>
          <w:rFonts w:cs="Arial"/>
        </w:rPr>
        <w:t>Per la comprova</w:t>
      </w:r>
      <w:r w:rsidRPr="0068133B">
        <w:rPr>
          <w:rFonts w:cs="Arial"/>
        </w:rPr>
        <w:t xml:space="preserve"> dei suddetti requisiti</w:t>
      </w:r>
      <w:r w:rsidR="005224AF">
        <w:rPr>
          <w:rFonts w:cs="Arial"/>
        </w:rPr>
        <w:t>,</w:t>
      </w:r>
      <w:r w:rsidRPr="0068133B">
        <w:rPr>
          <w:rFonts w:cs="Arial"/>
        </w:rPr>
        <w:t xml:space="preserve"> </w:t>
      </w:r>
      <w:r w:rsidR="00F90085">
        <w:rPr>
          <w:rFonts w:cs="Arial"/>
        </w:rPr>
        <w:t>FISE</w:t>
      </w:r>
      <w:r w:rsidRPr="0068133B">
        <w:rPr>
          <w:rFonts w:cs="Arial"/>
        </w:rPr>
        <w:t xml:space="preserve"> acquisisce d’ufficio i documenti in possesso di pubbliche</w:t>
      </w:r>
      <w:r>
        <w:rPr>
          <w:rFonts w:cs="Arial"/>
        </w:rPr>
        <w:t xml:space="preserve"> </w:t>
      </w:r>
      <w:r w:rsidRPr="0068133B">
        <w:rPr>
          <w:rFonts w:cs="Arial"/>
        </w:rPr>
        <w:t>amministrazioni, previa indicazione, da parte dell’operatore economico, degli elementi indispensabili per il reperimento delle informazioni o dei dati richiesti.</w:t>
      </w:r>
    </w:p>
    <w:p w14:paraId="35CF929C" w14:textId="77777777" w:rsidR="00722E27" w:rsidRPr="00113AFA" w:rsidRDefault="00722E27" w:rsidP="000D5240">
      <w:pPr>
        <w:pStyle w:val="Titolo2"/>
        <w:numPr>
          <w:ilvl w:val="1"/>
          <w:numId w:val="3"/>
        </w:numPr>
        <w:rPr>
          <w:caps/>
          <w:szCs w:val="24"/>
          <w:lang w:val="it-IT"/>
        </w:rPr>
      </w:pPr>
      <w:bookmarkStart w:id="19" w:name="_Toc35433408"/>
      <w:bookmarkStart w:id="20" w:name="_Toc63698409"/>
      <w:r w:rsidRPr="00113AFA">
        <w:rPr>
          <w:caps/>
          <w:szCs w:val="24"/>
          <w:lang w:val="it-IT"/>
        </w:rPr>
        <w:t>Requisiti di capacità economico e finanziaria</w:t>
      </w:r>
      <w:bookmarkEnd w:id="19"/>
      <w:bookmarkEnd w:id="20"/>
    </w:p>
    <w:p w14:paraId="38B25F15" w14:textId="1DA82900" w:rsidR="001C30EC" w:rsidRPr="00186453" w:rsidRDefault="005B2B59" w:rsidP="00D20E06">
      <w:pPr>
        <w:rPr>
          <w:rFonts w:cs="Arial"/>
        </w:rPr>
      </w:pPr>
      <w:r>
        <w:rPr>
          <w:rFonts w:cs="Arial"/>
        </w:rPr>
        <w:t>Gli operatori economici</w:t>
      </w:r>
      <w:r w:rsidR="002D3162" w:rsidRPr="00186453">
        <w:rPr>
          <w:rFonts w:cs="Arial"/>
        </w:rPr>
        <w:t xml:space="preserve"> d</w:t>
      </w:r>
      <w:r>
        <w:rPr>
          <w:rFonts w:cs="Arial"/>
        </w:rPr>
        <w:t xml:space="preserve">ovranno </w:t>
      </w:r>
      <w:r w:rsidR="002D3162" w:rsidRPr="00186453">
        <w:rPr>
          <w:rFonts w:cs="Arial"/>
        </w:rPr>
        <w:t>produrre in sede di gara</w:t>
      </w:r>
      <w:r w:rsidR="001C30EC" w:rsidRPr="00186453">
        <w:rPr>
          <w:rFonts w:cs="Arial"/>
        </w:rPr>
        <w:t>:</w:t>
      </w:r>
    </w:p>
    <w:p w14:paraId="6D94F0E2" w14:textId="2E2D6C3C" w:rsidR="0068133B" w:rsidRDefault="002D3162" w:rsidP="000D5240">
      <w:pPr>
        <w:pStyle w:val="Paragrafoelenco"/>
        <w:numPr>
          <w:ilvl w:val="0"/>
          <w:numId w:val="6"/>
        </w:numPr>
        <w:ind w:left="426" w:hanging="426"/>
        <w:rPr>
          <w:rFonts w:cs="Arial"/>
        </w:rPr>
      </w:pPr>
      <w:r w:rsidRPr="00113AFA">
        <w:rPr>
          <w:rFonts w:cs="Arial"/>
        </w:rPr>
        <w:lastRenderedPageBreak/>
        <w:t xml:space="preserve">n. </w:t>
      </w:r>
      <w:r w:rsidR="00E1131C" w:rsidRPr="00113AFA">
        <w:rPr>
          <w:rFonts w:cs="Arial"/>
        </w:rPr>
        <w:t>1</w:t>
      </w:r>
      <w:r w:rsidRPr="00113AFA">
        <w:rPr>
          <w:rFonts w:cs="Arial"/>
        </w:rPr>
        <w:t xml:space="preserve"> (</w:t>
      </w:r>
      <w:r w:rsidR="00E1131C" w:rsidRPr="00113AFA">
        <w:rPr>
          <w:rFonts w:cs="Arial"/>
        </w:rPr>
        <w:t>una</w:t>
      </w:r>
      <w:r w:rsidRPr="00113AFA">
        <w:rPr>
          <w:rFonts w:cs="Arial"/>
        </w:rPr>
        <w:t>) dichiarazion</w:t>
      </w:r>
      <w:r w:rsidR="00E1131C" w:rsidRPr="00113AFA">
        <w:rPr>
          <w:rFonts w:cs="Arial"/>
        </w:rPr>
        <w:t>e</w:t>
      </w:r>
      <w:r w:rsidRPr="00113AFA">
        <w:rPr>
          <w:rFonts w:cs="Arial"/>
        </w:rPr>
        <w:t xml:space="preserve"> rilasciat</w:t>
      </w:r>
      <w:r w:rsidR="00E1131C" w:rsidRPr="00113AFA">
        <w:rPr>
          <w:rFonts w:cs="Arial"/>
        </w:rPr>
        <w:t>a</w:t>
      </w:r>
      <w:r w:rsidRPr="00113AFA">
        <w:rPr>
          <w:rFonts w:cs="Arial"/>
        </w:rPr>
        <w:t xml:space="preserve"> da </w:t>
      </w:r>
      <w:r w:rsidR="00186453" w:rsidRPr="00113AFA">
        <w:rPr>
          <w:rFonts w:cs="Arial"/>
        </w:rPr>
        <w:t xml:space="preserve">un </w:t>
      </w:r>
      <w:r w:rsidRPr="00113AFA">
        <w:rPr>
          <w:rFonts w:cs="Arial"/>
        </w:rPr>
        <w:t xml:space="preserve">Istituto bancario o intermediario autorizzato ai sensi del </w:t>
      </w:r>
      <w:r w:rsidR="00113AFA" w:rsidRPr="00113AFA">
        <w:rPr>
          <w:rFonts w:cs="Arial"/>
        </w:rPr>
        <w:t>Decreto legislativo 1° settembre 1993, n. 385</w:t>
      </w:r>
      <w:r w:rsidRPr="00113AFA">
        <w:rPr>
          <w:rFonts w:cs="Arial"/>
        </w:rPr>
        <w:t xml:space="preserve"> a dimostrazione della adeguata capacità economico</w:t>
      </w:r>
      <w:r w:rsidRPr="00113AFA">
        <w:rPr>
          <w:rFonts w:ascii="Cambria Math" w:hAnsi="Cambria Math" w:cs="Cambria Math"/>
        </w:rPr>
        <w:t>‐</w:t>
      </w:r>
      <w:r w:rsidRPr="00113AFA">
        <w:rPr>
          <w:rFonts w:cs="Arial"/>
        </w:rPr>
        <w:t>finanziaria a fronte delle obbligazioni assunte con il presente appalto</w:t>
      </w:r>
      <w:r w:rsidR="00351AD9" w:rsidRPr="00113AFA">
        <w:rPr>
          <w:rFonts w:cs="Arial"/>
        </w:rPr>
        <w:t>;</w:t>
      </w:r>
    </w:p>
    <w:p w14:paraId="738D8A30" w14:textId="1C619643" w:rsidR="00113AFA" w:rsidRDefault="003E7C9B" w:rsidP="000D5240">
      <w:pPr>
        <w:pStyle w:val="Paragrafoelenco"/>
        <w:numPr>
          <w:ilvl w:val="0"/>
          <w:numId w:val="6"/>
        </w:numPr>
        <w:ind w:left="425" w:hanging="425"/>
        <w:contextualSpacing w:val="0"/>
        <w:rPr>
          <w:rFonts w:cs="Arial"/>
        </w:rPr>
      </w:pPr>
      <w:r w:rsidRPr="00113AFA">
        <w:rPr>
          <w:rFonts w:cs="Arial"/>
        </w:rPr>
        <w:t xml:space="preserve">un fatturato minimo annuo </w:t>
      </w:r>
      <w:r w:rsidR="00FC402C" w:rsidRPr="00113AFA">
        <w:rPr>
          <w:rFonts w:cs="Arial"/>
        </w:rPr>
        <w:t>ai sensi dell’art. 83, comma 4</w:t>
      </w:r>
      <w:r w:rsidR="00113AFA">
        <w:rPr>
          <w:rFonts w:cs="Arial"/>
        </w:rPr>
        <w:t>,</w:t>
      </w:r>
      <w:r w:rsidR="00FC402C" w:rsidRPr="00113AFA">
        <w:rPr>
          <w:rFonts w:cs="Arial"/>
        </w:rPr>
        <w:t xml:space="preserve"> lett. a) del Codice dei contratti pubblici</w:t>
      </w:r>
      <w:r w:rsidR="00113AFA">
        <w:rPr>
          <w:rFonts w:cs="Arial"/>
        </w:rPr>
        <w:t xml:space="preserve"> </w:t>
      </w:r>
      <w:r w:rsidR="00FC402C" w:rsidRPr="00113AFA">
        <w:rPr>
          <w:rFonts w:cs="Arial"/>
        </w:rPr>
        <w:t xml:space="preserve">non inferiore a </w:t>
      </w:r>
      <w:r w:rsidR="00113AFA" w:rsidRPr="00DF74CB">
        <w:rPr>
          <w:rFonts w:cs="Arial"/>
        </w:rPr>
        <w:t>Euro</w:t>
      </w:r>
      <w:r w:rsidR="006B02D7">
        <w:rPr>
          <w:rFonts w:cs="Arial"/>
        </w:rPr>
        <w:t xml:space="preserve"> </w:t>
      </w:r>
      <w:r w:rsidR="006B02D7" w:rsidRPr="006B02D7">
        <w:rPr>
          <w:rFonts w:cs="Arial"/>
        </w:rPr>
        <w:t>10</w:t>
      </w:r>
      <w:r w:rsidR="00DF74CB" w:rsidRPr="006B02D7">
        <w:rPr>
          <w:rFonts w:cs="Arial"/>
        </w:rPr>
        <w:t>.000.000,00</w:t>
      </w:r>
    </w:p>
    <w:p w14:paraId="5DED89FA" w14:textId="3BD65834" w:rsidR="003E7C9B" w:rsidRPr="00113AFA" w:rsidRDefault="00CD2BCB" w:rsidP="00113AFA">
      <w:pPr>
        <w:pStyle w:val="Paragrafoelenco"/>
        <w:ind w:left="0"/>
        <w:rPr>
          <w:rFonts w:cs="Arial"/>
        </w:rPr>
      </w:pPr>
      <w:r w:rsidRPr="00113AFA">
        <w:t>Ai sensi dell’art. 86, comma 4 del Codice dei contratti pubblici, l’operatore economico che</w:t>
      </w:r>
      <w:r w:rsidR="00113AFA">
        <w:t>,</w:t>
      </w:r>
      <w:r w:rsidRPr="00113AFA">
        <w:t xml:space="preserve"> per fondati motivi</w:t>
      </w:r>
      <w:r w:rsidR="00113AFA">
        <w:t>,</w:t>
      </w:r>
      <w:r w:rsidRPr="00113AFA">
        <w:t xml:space="preserve"> non è in grado di presentare le referenze richieste</w:t>
      </w:r>
      <w:r w:rsidR="00113AFA">
        <w:t>,</w:t>
      </w:r>
      <w:r w:rsidRPr="00113AFA">
        <w:t xml:space="preserve"> può provare la propria capacità economica e finanziaria mediante un qualsiasi altro documento considerato idoneo dalla stazione appaltante.</w:t>
      </w:r>
    </w:p>
    <w:p w14:paraId="714137C4" w14:textId="3A2946DA" w:rsidR="00722E27" w:rsidRPr="00113AFA" w:rsidRDefault="00722E27" w:rsidP="000D5240">
      <w:pPr>
        <w:pStyle w:val="Titolo2"/>
        <w:numPr>
          <w:ilvl w:val="1"/>
          <w:numId w:val="3"/>
        </w:numPr>
        <w:rPr>
          <w:caps/>
          <w:sz w:val="24"/>
          <w:lang w:val="it-IT"/>
        </w:rPr>
      </w:pPr>
      <w:bookmarkStart w:id="21" w:name="_Toc35433409"/>
      <w:bookmarkStart w:id="22" w:name="_Toc63698410"/>
      <w:r w:rsidRPr="00113AFA">
        <w:rPr>
          <w:caps/>
          <w:szCs w:val="24"/>
          <w:lang w:val="it-IT"/>
        </w:rPr>
        <w:t>Requisiti di capacità tecnica e organizzativa</w:t>
      </w:r>
      <w:bookmarkEnd w:id="21"/>
      <w:bookmarkEnd w:id="22"/>
    </w:p>
    <w:p w14:paraId="7311ADFC" w14:textId="34DEDB94" w:rsidR="00155FB6" w:rsidRPr="00312C35" w:rsidRDefault="005B2B59" w:rsidP="00155FB6">
      <w:pPr>
        <w:rPr>
          <w:rFonts w:cs="Arial"/>
        </w:rPr>
      </w:pPr>
      <w:r>
        <w:rPr>
          <w:rFonts w:cs="Arial"/>
        </w:rPr>
        <w:t xml:space="preserve">Gli operatori economici </w:t>
      </w:r>
      <w:r w:rsidR="00155FB6" w:rsidRPr="00312C35">
        <w:rPr>
          <w:rFonts w:cs="Arial"/>
        </w:rPr>
        <w:t>dovr</w:t>
      </w:r>
      <w:r>
        <w:rPr>
          <w:rFonts w:cs="Arial"/>
        </w:rPr>
        <w:t>anno</w:t>
      </w:r>
      <w:r w:rsidR="00155FB6" w:rsidRPr="00312C35">
        <w:rPr>
          <w:rFonts w:cs="Arial"/>
        </w:rPr>
        <w:t xml:space="preserve"> aver realizzato, nel triennio</w:t>
      </w:r>
      <w:r>
        <w:rPr>
          <w:rFonts w:cs="Arial"/>
        </w:rPr>
        <w:t xml:space="preserve"> dal</w:t>
      </w:r>
      <w:r w:rsidR="00155FB6" w:rsidRPr="00312C35">
        <w:rPr>
          <w:rFonts w:cs="Arial"/>
        </w:rPr>
        <w:t xml:space="preserve"> 201</w:t>
      </w:r>
      <w:r w:rsidR="003E7C9B">
        <w:rPr>
          <w:rFonts w:cs="Arial"/>
        </w:rPr>
        <w:t>8</w:t>
      </w:r>
      <w:r>
        <w:rPr>
          <w:rFonts w:cs="Arial"/>
        </w:rPr>
        <w:t xml:space="preserve"> al </w:t>
      </w:r>
      <w:r w:rsidR="00155FB6" w:rsidRPr="00312C35">
        <w:rPr>
          <w:rFonts w:cs="Arial"/>
        </w:rPr>
        <w:t>20</w:t>
      </w:r>
      <w:r w:rsidR="003E7C9B">
        <w:rPr>
          <w:rFonts w:cs="Arial"/>
        </w:rPr>
        <w:t>20</w:t>
      </w:r>
      <w:r w:rsidR="00155FB6" w:rsidRPr="00312C35">
        <w:rPr>
          <w:rFonts w:cs="Arial"/>
        </w:rPr>
        <w:t>, una raccolta premi assicurativi non inferiore a:</w:t>
      </w:r>
    </w:p>
    <w:p w14:paraId="084C8048" w14:textId="0E28571A" w:rsidR="00155FB6" w:rsidRPr="005B2B59" w:rsidRDefault="00155FB6" w:rsidP="000D5240">
      <w:pPr>
        <w:pStyle w:val="Paragrafoelenco"/>
        <w:numPr>
          <w:ilvl w:val="0"/>
          <w:numId w:val="6"/>
        </w:numPr>
        <w:ind w:left="426" w:hanging="426"/>
        <w:rPr>
          <w:rFonts w:cs="Arial"/>
        </w:rPr>
      </w:pPr>
      <w:r w:rsidRPr="005B2B59">
        <w:rPr>
          <w:rFonts w:cs="Arial"/>
        </w:rPr>
        <w:t>Ramo INFOR</w:t>
      </w:r>
      <w:r w:rsidR="00312C35" w:rsidRPr="005B2B59">
        <w:rPr>
          <w:rFonts w:cs="Arial"/>
        </w:rPr>
        <w:t xml:space="preserve">TUNI € </w:t>
      </w:r>
      <w:r w:rsidR="00EA3C78">
        <w:rPr>
          <w:rFonts w:cs="Arial"/>
        </w:rPr>
        <w:t>5</w:t>
      </w:r>
      <w:r w:rsidR="00312C35" w:rsidRPr="005B2B59">
        <w:rPr>
          <w:rFonts w:cs="Arial"/>
        </w:rPr>
        <w:t xml:space="preserve">.000.000,00 </w:t>
      </w:r>
    </w:p>
    <w:p w14:paraId="054B4D55" w14:textId="36698E00" w:rsidR="00155FB6" w:rsidRPr="005B2B59" w:rsidRDefault="00155FB6" w:rsidP="000D5240">
      <w:pPr>
        <w:pStyle w:val="Paragrafoelenco"/>
        <w:numPr>
          <w:ilvl w:val="0"/>
          <w:numId w:val="6"/>
        </w:numPr>
        <w:ind w:left="426" w:hanging="426"/>
        <w:rPr>
          <w:rFonts w:cs="Arial"/>
        </w:rPr>
      </w:pPr>
      <w:r w:rsidRPr="005B2B59">
        <w:rPr>
          <w:rFonts w:cs="Arial"/>
        </w:rPr>
        <w:t>Ramo R.C.</w:t>
      </w:r>
      <w:r w:rsidR="00312C35" w:rsidRPr="005B2B59">
        <w:rPr>
          <w:rFonts w:cs="Arial"/>
        </w:rPr>
        <w:t xml:space="preserve"> € </w:t>
      </w:r>
      <w:r w:rsidR="00EA3C78">
        <w:rPr>
          <w:rFonts w:cs="Arial"/>
        </w:rPr>
        <w:t>5</w:t>
      </w:r>
      <w:r w:rsidR="00312C35" w:rsidRPr="005B2B59">
        <w:rPr>
          <w:rFonts w:cs="Arial"/>
        </w:rPr>
        <w:t xml:space="preserve">.000.000,00 </w:t>
      </w:r>
    </w:p>
    <w:p w14:paraId="760BD121" w14:textId="5355F8BB" w:rsidR="0083598E" w:rsidRDefault="0083598E" w:rsidP="00722E27">
      <w:pPr>
        <w:rPr>
          <w:rFonts w:cs="Arial"/>
        </w:rPr>
      </w:pPr>
      <w:r w:rsidRPr="00312C35">
        <w:rPr>
          <w:rFonts w:cs="Arial"/>
        </w:rPr>
        <w:t>Per la comprova dei suddetti requisiti</w:t>
      </w:r>
      <w:r w:rsidR="005B2B59">
        <w:rPr>
          <w:rFonts w:cs="Arial"/>
        </w:rPr>
        <w:t xml:space="preserve">, gli operatori economici </w:t>
      </w:r>
      <w:r w:rsidR="00DB1359" w:rsidRPr="00312C35">
        <w:rPr>
          <w:rFonts w:cs="Arial"/>
        </w:rPr>
        <w:t>dovr</w:t>
      </w:r>
      <w:r w:rsidR="005B2B59">
        <w:rPr>
          <w:rFonts w:cs="Arial"/>
        </w:rPr>
        <w:t>anno</w:t>
      </w:r>
      <w:r w:rsidR="00DB1359" w:rsidRPr="00312C35">
        <w:rPr>
          <w:rFonts w:cs="Arial"/>
        </w:rPr>
        <w:t xml:space="preserve"> produrre copia dei bilanci relativi al triennio in esame</w:t>
      </w:r>
      <w:r w:rsidRPr="00312C35">
        <w:rPr>
          <w:rFonts w:cs="Arial"/>
        </w:rPr>
        <w:t>.</w:t>
      </w:r>
      <w:r w:rsidR="00CD2BCB" w:rsidRPr="00CD2BCB">
        <w:t xml:space="preserve"> </w:t>
      </w:r>
    </w:p>
    <w:p w14:paraId="034594DA" w14:textId="1B46811B" w:rsidR="003E7C9B" w:rsidRPr="00312C35" w:rsidRDefault="003E7C9B" w:rsidP="003E7C9B">
      <w:pPr>
        <w:rPr>
          <w:rFonts w:cs="Arial"/>
        </w:rPr>
      </w:pPr>
      <w:r w:rsidRPr="003E7C9B">
        <w:rPr>
          <w:rFonts w:cs="Arial"/>
        </w:rPr>
        <w:t>In caso di servizi prestati a favore di pubbliche amministrazioni o enti</w:t>
      </w:r>
      <w:r>
        <w:rPr>
          <w:rFonts w:cs="Arial"/>
        </w:rPr>
        <w:t xml:space="preserve"> </w:t>
      </w:r>
      <w:r w:rsidRPr="003E7C9B">
        <w:rPr>
          <w:rFonts w:cs="Arial"/>
        </w:rPr>
        <w:t xml:space="preserve">pubblici, per la comprova dei suddetti requisiti </w:t>
      </w:r>
      <w:r w:rsidR="005B2B59">
        <w:rPr>
          <w:rFonts w:cs="Arial"/>
        </w:rPr>
        <w:t>gli operatori economici</w:t>
      </w:r>
      <w:r w:rsidRPr="003E7C9B">
        <w:rPr>
          <w:rFonts w:cs="Arial"/>
        </w:rPr>
        <w:t xml:space="preserve"> d</w:t>
      </w:r>
      <w:r w:rsidR="005B2B59">
        <w:rPr>
          <w:rFonts w:cs="Arial"/>
        </w:rPr>
        <w:t>o</w:t>
      </w:r>
      <w:r w:rsidRPr="003E7C9B">
        <w:rPr>
          <w:rFonts w:cs="Arial"/>
        </w:rPr>
        <w:t>v</w:t>
      </w:r>
      <w:r w:rsidR="005B2B59">
        <w:rPr>
          <w:rFonts w:cs="Arial"/>
        </w:rPr>
        <w:t>ranno</w:t>
      </w:r>
      <w:r>
        <w:rPr>
          <w:rFonts w:cs="Arial"/>
        </w:rPr>
        <w:t xml:space="preserve"> </w:t>
      </w:r>
      <w:r w:rsidRPr="003E7C9B">
        <w:rPr>
          <w:rFonts w:cs="Arial"/>
        </w:rPr>
        <w:t xml:space="preserve">produrre </w:t>
      </w:r>
      <w:r w:rsidR="005B2B59">
        <w:rPr>
          <w:rFonts w:cs="Arial"/>
        </w:rPr>
        <w:t xml:space="preserve">il </w:t>
      </w:r>
      <w:r w:rsidRPr="003E7C9B">
        <w:rPr>
          <w:rFonts w:cs="Arial"/>
        </w:rPr>
        <w:t>certificato di regolare esecuzione del servizio rilasciato</w:t>
      </w:r>
      <w:r w:rsidR="000D2EE0">
        <w:rPr>
          <w:rFonts w:cs="Arial"/>
        </w:rPr>
        <w:t xml:space="preserve"> </w:t>
      </w:r>
      <w:r w:rsidRPr="003E7C9B">
        <w:rPr>
          <w:rFonts w:cs="Arial"/>
        </w:rPr>
        <w:t>dall</w:t>
      </w:r>
      <w:r w:rsidR="005B2B59">
        <w:rPr>
          <w:rFonts w:cs="Arial"/>
        </w:rPr>
        <w:t>’</w:t>
      </w:r>
      <w:r w:rsidRPr="003E7C9B">
        <w:rPr>
          <w:rFonts w:cs="Arial"/>
        </w:rPr>
        <w:t>amministrazione</w:t>
      </w:r>
      <w:r w:rsidR="005B2B59">
        <w:rPr>
          <w:rFonts w:cs="Arial"/>
        </w:rPr>
        <w:t xml:space="preserve"> o ente</w:t>
      </w:r>
      <w:r w:rsidRPr="003E7C9B">
        <w:rPr>
          <w:rFonts w:cs="Arial"/>
        </w:rPr>
        <w:t xml:space="preserve"> contraente, con l’indicazione dell</w:t>
      </w:r>
      <w:r w:rsidR="005B2B59">
        <w:rPr>
          <w:rFonts w:cs="Arial"/>
        </w:rPr>
        <w:t>’</w:t>
      </w:r>
      <w:r w:rsidRPr="003E7C9B">
        <w:rPr>
          <w:rFonts w:cs="Arial"/>
        </w:rPr>
        <w:t>oggetto,</w:t>
      </w:r>
      <w:r>
        <w:rPr>
          <w:rFonts w:cs="Arial"/>
        </w:rPr>
        <w:t xml:space="preserve"> </w:t>
      </w:r>
      <w:r w:rsidRPr="003E7C9B">
        <w:rPr>
          <w:rFonts w:cs="Arial"/>
        </w:rPr>
        <w:t>dell</w:t>
      </w:r>
      <w:r w:rsidR="005B2B59">
        <w:rPr>
          <w:rFonts w:cs="Arial"/>
        </w:rPr>
        <w:t>’</w:t>
      </w:r>
      <w:r w:rsidRPr="003E7C9B">
        <w:rPr>
          <w:rFonts w:cs="Arial"/>
        </w:rPr>
        <w:t>importo e del periodo di esecuzione, in originale oppure in copia</w:t>
      </w:r>
      <w:r>
        <w:rPr>
          <w:rFonts w:cs="Arial"/>
        </w:rPr>
        <w:t xml:space="preserve"> </w:t>
      </w:r>
      <w:r w:rsidRPr="003E7C9B">
        <w:rPr>
          <w:rFonts w:cs="Arial"/>
        </w:rPr>
        <w:t>conforme all’originale.</w:t>
      </w:r>
    </w:p>
    <w:p w14:paraId="7D1B976A" w14:textId="6BA26DCB" w:rsidR="00722E27" w:rsidRPr="005B2B59" w:rsidRDefault="00722E27" w:rsidP="000D5240">
      <w:pPr>
        <w:pStyle w:val="Titolo2"/>
        <w:numPr>
          <w:ilvl w:val="1"/>
          <w:numId w:val="3"/>
        </w:numPr>
        <w:rPr>
          <w:caps/>
          <w:szCs w:val="24"/>
          <w:lang w:val="it-IT"/>
        </w:rPr>
      </w:pPr>
      <w:bookmarkStart w:id="23" w:name="_Toc35433410"/>
      <w:bookmarkStart w:id="24" w:name="_Toc63698411"/>
      <w:r w:rsidRPr="005B2B59">
        <w:rPr>
          <w:caps/>
          <w:szCs w:val="24"/>
          <w:lang w:val="it-IT"/>
        </w:rPr>
        <w:t xml:space="preserve">Indicazioni per i </w:t>
      </w:r>
      <w:r w:rsidR="005B2B59">
        <w:rPr>
          <w:caps/>
          <w:szCs w:val="24"/>
          <w:lang w:val="it-IT"/>
        </w:rPr>
        <w:t>RTI</w:t>
      </w:r>
      <w:r w:rsidRPr="005B2B59">
        <w:rPr>
          <w:caps/>
          <w:szCs w:val="24"/>
          <w:lang w:val="it-IT"/>
        </w:rPr>
        <w:t xml:space="preserve">, consorzi ordinari, aggregazioni di imprese di rete, </w:t>
      </w:r>
      <w:r w:rsidR="005B2B59">
        <w:rPr>
          <w:caps/>
          <w:szCs w:val="24"/>
          <w:lang w:val="it-IT"/>
        </w:rPr>
        <w:t xml:space="preserve">E </w:t>
      </w:r>
      <w:r w:rsidRPr="005B2B59">
        <w:rPr>
          <w:caps/>
          <w:szCs w:val="24"/>
          <w:lang w:val="it-IT"/>
        </w:rPr>
        <w:t>GEIE</w:t>
      </w:r>
      <w:bookmarkEnd w:id="23"/>
      <w:bookmarkEnd w:id="24"/>
    </w:p>
    <w:p w14:paraId="268CCBB9" w14:textId="77777777" w:rsidR="00722E27" w:rsidRDefault="00722E27" w:rsidP="00722E27">
      <w:pPr>
        <w:rPr>
          <w:rFonts w:cs="Arial"/>
        </w:rPr>
      </w:pPr>
      <w:r w:rsidRPr="001D769F">
        <w:rPr>
          <w:rFonts w:cs="Arial"/>
        </w:rPr>
        <w:t xml:space="preserve">I soggetti di cui all’art. 45 comma 2, lett. d), e), f) e g) del Codice </w:t>
      </w:r>
      <w:r>
        <w:rPr>
          <w:rFonts w:cs="Arial"/>
        </w:rPr>
        <w:t xml:space="preserve">dei contratti pubblici </w:t>
      </w:r>
      <w:r w:rsidRPr="001D769F">
        <w:rPr>
          <w:rFonts w:cs="Arial"/>
        </w:rPr>
        <w:t xml:space="preserve">devono possedere i requisiti di partecipazione nei termini di seguito indicati. </w:t>
      </w:r>
    </w:p>
    <w:p w14:paraId="027048C2" w14:textId="7161F7C1" w:rsidR="00722E27" w:rsidRDefault="00722E27" w:rsidP="00722E27">
      <w:pPr>
        <w:rPr>
          <w:rFonts w:cs="Arial"/>
        </w:rPr>
      </w:pPr>
      <w:r w:rsidRPr="001D769F">
        <w:rPr>
          <w:rFonts w:cs="Arial"/>
        </w:rPr>
        <w:t xml:space="preserve">Alle aggregazioni di imprese aderenti al contratto di rete, ai consorzi ordinari ed ai GEIE si applica la disciplina prevista per i </w:t>
      </w:r>
      <w:r w:rsidR="00ED57F5">
        <w:rPr>
          <w:rFonts w:cs="Arial"/>
        </w:rPr>
        <w:t>RTI</w:t>
      </w:r>
      <w:r w:rsidRPr="001D769F">
        <w:rPr>
          <w:rFonts w:cs="Arial"/>
        </w:rPr>
        <w:t xml:space="preserve">, in quanto compatibile. </w:t>
      </w:r>
    </w:p>
    <w:p w14:paraId="28A3F812" w14:textId="15233F1D" w:rsidR="00722E27" w:rsidRDefault="00722E27" w:rsidP="00722E27">
      <w:pPr>
        <w:rPr>
          <w:rFonts w:cs="Arial"/>
        </w:rPr>
      </w:pPr>
      <w:r w:rsidRPr="001D769F">
        <w:rPr>
          <w:rFonts w:cs="Arial"/>
        </w:rPr>
        <w:t>Nei consorzi ordinari</w:t>
      </w:r>
      <w:r w:rsidR="005224AF">
        <w:rPr>
          <w:rFonts w:cs="Arial"/>
        </w:rPr>
        <w:t>,</w:t>
      </w:r>
      <w:r w:rsidRPr="001D769F">
        <w:rPr>
          <w:rFonts w:cs="Arial"/>
        </w:rPr>
        <w:t xml:space="preserve"> la consorziata che assume la quota maggiore di attività esecutive riveste il ruolo di capofila che deve essere assimilata alla mandataria. </w:t>
      </w:r>
    </w:p>
    <w:p w14:paraId="357089DB" w14:textId="0F7BA81E" w:rsidR="00722E27" w:rsidRDefault="00722E27" w:rsidP="00722E27">
      <w:pPr>
        <w:rPr>
          <w:rFonts w:cs="Arial"/>
        </w:rPr>
      </w:pPr>
      <w:r w:rsidRPr="001D769F">
        <w:rPr>
          <w:rFonts w:cs="Arial"/>
        </w:rPr>
        <w:t xml:space="preserve">Nel caso in cui la mandante/mandataria di un </w:t>
      </w:r>
      <w:r w:rsidR="00ED57F5">
        <w:rPr>
          <w:rFonts w:cs="Arial"/>
        </w:rPr>
        <w:t>RTI</w:t>
      </w:r>
      <w:r w:rsidRPr="001D769F">
        <w:rPr>
          <w:rFonts w:cs="Arial"/>
        </w:rPr>
        <w:t xml:space="preserve"> sia una sub-associazione, nelle forme di un RTI costituito oppure di un’aggregazioni di imprese di rete, i relativi requisiti di partecipazione sono soddisfatti secondo le medesime modalità indicate per i raggruppamenti. </w:t>
      </w:r>
    </w:p>
    <w:p w14:paraId="2BCEAD4D" w14:textId="1729CEF6" w:rsidR="00B013E1" w:rsidRPr="005224AF" w:rsidRDefault="00B013E1" w:rsidP="005224AF">
      <w:pPr>
        <w:rPr>
          <w:rFonts w:cs="Arial"/>
        </w:rPr>
      </w:pPr>
      <w:bookmarkStart w:id="25" w:name="_Toc35433411"/>
      <w:r w:rsidRPr="005224AF">
        <w:rPr>
          <w:rFonts w:cs="Arial"/>
        </w:rPr>
        <w:t xml:space="preserve">Il </w:t>
      </w:r>
      <w:r w:rsidRPr="002A32DC">
        <w:rPr>
          <w:rFonts w:cs="Arial"/>
          <w:u w:val="single"/>
        </w:rPr>
        <w:t xml:space="preserve">requisito relativo </w:t>
      </w:r>
      <w:bookmarkStart w:id="26" w:name="_Hlk63357378"/>
      <w:r w:rsidRPr="002A32DC">
        <w:rPr>
          <w:rFonts w:cs="Arial"/>
          <w:u w:val="single"/>
        </w:rPr>
        <w:t xml:space="preserve">all’iscrizione nel registro tenuto dalla </w:t>
      </w:r>
      <w:r w:rsidRPr="002A32DC">
        <w:rPr>
          <w:u w:val="single"/>
        </w:rPr>
        <w:t>CCIA</w:t>
      </w:r>
      <w:bookmarkEnd w:id="26"/>
      <w:r w:rsidR="002A32DC" w:rsidRPr="002A32DC">
        <w:rPr>
          <w:u w:val="single"/>
        </w:rPr>
        <w:t>A</w:t>
      </w:r>
      <w:r>
        <w:rPr>
          <w:rFonts w:cs="Arial"/>
        </w:rPr>
        <w:t xml:space="preserve"> </w:t>
      </w:r>
      <w:r w:rsidRPr="00B013E1">
        <w:rPr>
          <w:rFonts w:cs="Arial"/>
        </w:rPr>
        <w:t>oppure nel registro delle commissioni provinciali per l’artigianato deve essere posseduto da</w:t>
      </w:r>
      <w:r w:rsidR="005224AF">
        <w:rPr>
          <w:rFonts w:cs="Arial"/>
        </w:rPr>
        <w:t xml:space="preserve"> </w:t>
      </w:r>
      <w:r w:rsidRPr="00B013E1">
        <w:rPr>
          <w:rFonts w:cs="Arial"/>
        </w:rPr>
        <w:t>ciascuna delle imprese raggruppate/raggruppande, consorziate/consorziande o GEIE</w:t>
      </w:r>
      <w:r w:rsidR="005224AF">
        <w:rPr>
          <w:rFonts w:cs="Arial"/>
        </w:rPr>
        <w:t xml:space="preserve"> e da </w:t>
      </w:r>
      <w:r w:rsidRPr="005224AF">
        <w:rPr>
          <w:rFonts w:cs="Arial"/>
        </w:rPr>
        <w:t>ciascuna delle imprese aderenti al contratto di rete indicate come esecutrici e dalla rete medesima nel caso in cui questa abbia soggettività giuridica.</w:t>
      </w:r>
    </w:p>
    <w:p w14:paraId="0256B44F" w14:textId="1449A454" w:rsidR="00B013E1" w:rsidRPr="00B013E1" w:rsidRDefault="00B013E1" w:rsidP="005224AF">
      <w:pPr>
        <w:rPr>
          <w:rFonts w:cs="Arial"/>
        </w:rPr>
      </w:pPr>
      <w:r w:rsidRPr="005224AF">
        <w:rPr>
          <w:rFonts w:cs="Arial"/>
        </w:rPr>
        <w:t xml:space="preserve">Il </w:t>
      </w:r>
      <w:r w:rsidRPr="002A32DC">
        <w:rPr>
          <w:rFonts w:cs="Arial"/>
          <w:u w:val="single"/>
        </w:rPr>
        <w:t xml:space="preserve">requisito relativo al possesso dell’autorizzazione </w:t>
      </w:r>
      <w:r w:rsidRPr="002A32DC">
        <w:rPr>
          <w:u w:val="single"/>
        </w:rPr>
        <w:t>IVASS, del MISE o del CIPE</w:t>
      </w:r>
      <w:r>
        <w:t xml:space="preserve"> </w:t>
      </w:r>
      <w:r w:rsidRPr="00B013E1">
        <w:rPr>
          <w:rFonts w:cs="Arial"/>
        </w:rPr>
        <w:t>all’esercizio delle attività assicurative in Italia deve</w:t>
      </w:r>
      <w:r>
        <w:rPr>
          <w:rFonts w:cs="Arial"/>
        </w:rPr>
        <w:t xml:space="preserve"> </w:t>
      </w:r>
      <w:r w:rsidRPr="00B013E1">
        <w:rPr>
          <w:rFonts w:cs="Arial"/>
        </w:rPr>
        <w:t>essere posseduto da</w:t>
      </w:r>
      <w:r w:rsidR="005224AF">
        <w:rPr>
          <w:rFonts w:cs="Arial"/>
        </w:rPr>
        <w:t xml:space="preserve"> </w:t>
      </w:r>
      <w:r w:rsidRPr="005224AF">
        <w:rPr>
          <w:rFonts w:cs="Arial"/>
        </w:rPr>
        <w:t>ciascuna delle imprese raggruppate/raggruppande, consorziate/consorziande o GEIE</w:t>
      </w:r>
      <w:r w:rsidR="005224AF">
        <w:rPr>
          <w:rFonts w:cs="Arial"/>
        </w:rPr>
        <w:t xml:space="preserve"> e da </w:t>
      </w:r>
      <w:r w:rsidRPr="00B013E1">
        <w:rPr>
          <w:rFonts w:cs="Arial"/>
        </w:rPr>
        <w:t>ciascuna delle imprese aderenti al contratto di rete indicate come esecutrici e dalla rete medesima nel caso in cui questa abbia soggettività giuridica.</w:t>
      </w:r>
    </w:p>
    <w:p w14:paraId="3E3451B8" w14:textId="742B0346" w:rsidR="00B013E1" w:rsidRPr="005224AF" w:rsidRDefault="00B013E1" w:rsidP="00B013E1">
      <w:pPr>
        <w:rPr>
          <w:rFonts w:cs="Arial"/>
        </w:rPr>
      </w:pPr>
      <w:r w:rsidRPr="005224AF">
        <w:rPr>
          <w:rFonts w:cs="Arial"/>
        </w:rPr>
        <w:t xml:space="preserve">Il </w:t>
      </w:r>
      <w:r w:rsidRPr="005224AF">
        <w:rPr>
          <w:rFonts w:cs="Arial"/>
          <w:u w:val="single"/>
        </w:rPr>
        <w:t>requisito di capacità economico-finanziaria</w:t>
      </w:r>
      <w:r w:rsidRPr="00ED57F5">
        <w:rPr>
          <w:rFonts w:cs="Arial"/>
        </w:rPr>
        <w:t xml:space="preserve"> deve essere </w:t>
      </w:r>
      <w:r w:rsidR="00340DE2" w:rsidRPr="00ED57F5">
        <w:rPr>
          <w:rFonts w:cs="Arial"/>
        </w:rPr>
        <w:t>posseduto</w:t>
      </w:r>
      <w:r w:rsidRPr="00ED57F5">
        <w:rPr>
          <w:rFonts w:cs="Arial"/>
        </w:rPr>
        <w:t xml:space="preserve"> </w:t>
      </w:r>
      <w:r w:rsidR="00776CD2" w:rsidRPr="00ED57F5">
        <w:rPr>
          <w:rFonts w:cs="Arial"/>
        </w:rPr>
        <w:t>da ogni componente delle</w:t>
      </w:r>
      <w:r w:rsidRPr="00ED57F5">
        <w:rPr>
          <w:rFonts w:cs="Arial"/>
        </w:rPr>
        <w:t xml:space="preserve"> imprese raggruppate/raggruppande, consorzi</w:t>
      </w:r>
      <w:r w:rsidRPr="005224AF">
        <w:rPr>
          <w:rFonts w:cs="Arial"/>
        </w:rPr>
        <w:t>ate/consorziande o GEIE.</w:t>
      </w:r>
    </w:p>
    <w:p w14:paraId="342BEEBF" w14:textId="3B751573" w:rsidR="00776CD2" w:rsidRPr="005224AF" w:rsidRDefault="00B013E1" w:rsidP="00776CD2">
      <w:pPr>
        <w:rPr>
          <w:rFonts w:cs="Arial"/>
        </w:rPr>
      </w:pPr>
      <w:r w:rsidRPr="005224AF">
        <w:rPr>
          <w:rFonts w:cs="Arial"/>
        </w:rPr>
        <w:t xml:space="preserve">Il </w:t>
      </w:r>
      <w:r w:rsidRPr="005224AF">
        <w:rPr>
          <w:rFonts w:cs="Arial"/>
          <w:u w:val="single"/>
        </w:rPr>
        <w:t xml:space="preserve">requisito di </w:t>
      </w:r>
      <w:r w:rsidR="00776CD2" w:rsidRPr="005224AF">
        <w:rPr>
          <w:rFonts w:cs="Arial"/>
          <w:u w:val="single"/>
        </w:rPr>
        <w:t>capacità tecnico e organizzativa</w:t>
      </w:r>
      <w:r w:rsidR="00776CD2" w:rsidRPr="005224AF">
        <w:rPr>
          <w:rFonts w:cs="Arial"/>
        </w:rPr>
        <w:t xml:space="preserve"> deve essere posseduto dall</w:t>
      </w:r>
      <w:r w:rsidR="005224AF">
        <w:rPr>
          <w:rFonts w:cs="Arial"/>
        </w:rPr>
        <w:t>’</w:t>
      </w:r>
      <w:r w:rsidR="00776CD2" w:rsidRPr="005224AF">
        <w:rPr>
          <w:rFonts w:cs="Arial"/>
        </w:rPr>
        <w:t xml:space="preserve">operatore economico nel suo complesso, fermo restando che dovrà essere posseduto dalla capogruppo </w:t>
      </w:r>
      <w:r w:rsidR="00776CD2" w:rsidRPr="005224AF">
        <w:rPr>
          <w:rFonts w:cs="Arial"/>
        </w:rPr>
        <w:lastRenderedPageBreak/>
        <w:t xml:space="preserve">mandataria/delegataria nella misura minima del </w:t>
      </w:r>
      <w:r w:rsidR="00351AD9" w:rsidRPr="005224AF">
        <w:rPr>
          <w:rFonts w:cs="Arial"/>
        </w:rPr>
        <w:t>50</w:t>
      </w:r>
      <w:r w:rsidR="00776CD2" w:rsidRPr="005224AF">
        <w:rPr>
          <w:rFonts w:cs="Arial"/>
        </w:rPr>
        <w:t xml:space="preserve">% e da ciascuna mandante, coassicurata o consorziata nella misura minima del </w:t>
      </w:r>
      <w:r w:rsidR="00351AD9" w:rsidRPr="005224AF">
        <w:rPr>
          <w:rFonts w:cs="Arial"/>
        </w:rPr>
        <w:t>20</w:t>
      </w:r>
      <w:r w:rsidR="00776CD2" w:rsidRPr="005224AF">
        <w:rPr>
          <w:rFonts w:cs="Arial"/>
        </w:rPr>
        <w:t>% e, comunque, in proporzione alla propria quota di partecipazione al rischio.</w:t>
      </w:r>
    </w:p>
    <w:p w14:paraId="435363E7" w14:textId="4E9759EF" w:rsidR="00340DE2" w:rsidRPr="005224AF" w:rsidRDefault="00FE1760" w:rsidP="000D5240">
      <w:pPr>
        <w:pStyle w:val="Titolo2"/>
        <w:numPr>
          <w:ilvl w:val="1"/>
          <w:numId w:val="3"/>
        </w:numPr>
        <w:rPr>
          <w:caps/>
          <w:szCs w:val="24"/>
          <w:lang w:val="it-IT"/>
        </w:rPr>
      </w:pPr>
      <w:bookmarkStart w:id="27" w:name="_Toc63698412"/>
      <w:r w:rsidRPr="005224AF">
        <w:rPr>
          <w:caps/>
          <w:szCs w:val="24"/>
          <w:lang w:val="it-IT"/>
        </w:rPr>
        <w:t>Indicazioni per i consorzi di cooperative e di imprese artigiane e i consorzi stabili</w:t>
      </w:r>
      <w:bookmarkEnd w:id="27"/>
    </w:p>
    <w:p w14:paraId="51AD2E1F" w14:textId="111A6397" w:rsidR="00340DE2" w:rsidRPr="00340DE2" w:rsidRDefault="00340DE2" w:rsidP="00340DE2">
      <w:pPr>
        <w:rPr>
          <w:rFonts w:cs="Arial"/>
        </w:rPr>
      </w:pPr>
      <w:r w:rsidRPr="00340DE2">
        <w:rPr>
          <w:rFonts w:cs="Arial"/>
        </w:rPr>
        <w:t xml:space="preserve">I soggetti di cui all’art. art. 45 comma 2, lett. b) e c) del Codice </w:t>
      </w:r>
      <w:r>
        <w:rPr>
          <w:rFonts w:cs="Arial"/>
        </w:rPr>
        <w:t xml:space="preserve">dei contratti pubblici </w:t>
      </w:r>
      <w:r w:rsidRPr="00340DE2">
        <w:rPr>
          <w:rFonts w:cs="Arial"/>
        </w:rPr>
        <w:t>devono possedere i requisiti di partecipazione nei</w:t>
      </w:r>
      <w:r>
        <w:rPr>
          <w:rFonts w:cs="Arial"/>
        </w:rPr>
        <w:t xml:space="preserve"> </w:t>
      </w:r>
      <w:r w:rsidRPr="00340DE2">
        <w:rPr>
          <w:rFonts w:cs="Arial"/>
        </w:rPr>
        <w:t>termini di seguito indicati.</w:t>
      </w:r>
    </w:p>
    <w:p w14:paraId="261F7071" w14:textId="2F1CBEF9" w:rsidR="00340DE2" w:rsidRPr="00340DE2" w:rsidRDefault="00340DE2" w:rsidP="00340DE2">
      <w:pPr>
        <w:rPr>
          <w:rFonts w:cs="Arial"/>
        </w:rPr>
      </w:pPr>
      <w:r w:rsidRPr="002A32DC">
        <w:rPr>
          <w:rFonts w:cs="Arial"/>
        </w:rPr>
        <w:t xml:space="preserve">Il </w:t>
      </w:r>
      <w:r w:rsidRPr="002A32DC">
        <w:rPr>
          <w:rFonts w:cs="Arial"/>
          <w:u w:val="single"/>
        </w:rPr>
        <w:t xml:space="preserve">requisito relativo all’iscrizione nel registro tenuto dalla </w:t>
      </w:r>
      <w:r w:rsidRPr="002A32DC">
        <w:rPr>
          <w:u w:val="single"/>
        </w:rPr>
        <w:t>CCIAA</w:t>
      </w:r>
      <w:r>
        <w:rPr>
          <w:rFonts w:cs="Arial"/>
        </w:rPr>
        <w:t xml:space="preserve"> </w:t>
      </w:r>
      <w:r w:rsidRPr="00B013E1">
        <w:rPr>
          <w:rFonts w:cs="Arial"/>
        </w:rPr>
        <w:t>oppure nel registro delle commissioni provinciali per l’artigianato deve essere posseduto da</w:t>
      </w:r>
      <w:r>
        <w:rPr>
          <w:rFonts w:cs="Arial"/>
        </w:rPr>
        <w:t xml:space="preserve">l </w:t>
      </w:r>
      <w:r w:rsidRPr="00340DE2">
        <w:rPr>
          <w:rFonts w:cs="Arial"/>
        </w:rPr>
        <w:t>consorzio e dalle imprese consorziate indicate come esecutrici.</w:t>
      </w:r>
    </w:p>
    <w:p w14:paraId="3B1F145A" w14:textId="4FFE47C3" w:rsidR="00340DE2" w:rsidRPr="00340DE2" w:rsidRDefault="00340DE2" w:rsidP="00340DE2">
      <w:pPr>
        <w:rPr>
          <w:rFonts w:cs="Arial"/>
        </w:rPr>
      </w:pPr>
      <w:r w:rsidRPr="002A32DC">
        <w:rPr>
          <w:rFonts w:cs="Arial"/>
        </w:rPr>
        <w:t xml:space="preserve">Il </w:t>
      </w:r>
      <w:r w:rsidRPr="002A32DC">
        <w:rPr>
          <w:rFonts w:cs="Arial"/>
          <w:u w:val="single"/>
        </w:rPr>
        <w:t xml:space="preserve">requisito relativo al possesso dell’autorizzazione </w:t>
      </w:r>
      <w:r w:rsidRPr="002A32DC">
        <w:rPr>
          <w:u w:val="single"/>
        </w:rPr>
        <w:t>IVASS, del MISE o del CIPE</w:t>
      </w:r>
      <w:r>
        <w:t xml:space="preserve"> </w:t>
      </w:r>
      <w:r w:rsidRPr="00B013E1">
        <w:rPr>
          <w:rFonts w:cs="Arial"/>
        </w:rPr>
        <w:t>all’esercizio delle attività assicurative in Italia</w:t>
      </w:r>
      <w:r>
        <w:rPr>
          <w:rFonts w:cs="Arial"/>
        </w:rPr>
        <w:t xml:space="preserve">, </w:t>
      </w:r>
      <w:r w:rsidRPr="00B013E1">
        <w:rPr>
          <w:rFonts w:cs="Arial"/>
        </w:rPr>
        <w:t>deve</w:t>
      </w:r>
      <w:r>
        <w:rPr>
          <w:rFonts w:cs="Arial"/>
        </w:rPr>
        <w:t xml:space="preserve"> </w:t>
      </w:r>
      <w:r w:rsidRPr="00B013E1">
        <w:rPr>
          <w:rFonts w:cs="Arial"/>
        </w:rPr>
        <w:t>essere posseduto da</w:t>
      </w:r>
      <w:r>
        <w:rPr>
          <w:rFonts w:cs="Arial"/>
        </w:rPr>
        <w:t xml:space="preserve">l </w:t>
      </w:r>
      <w:r w:rsidRPr="00340DE2">
        <w:rPr>
          <w:rFonts w:cs="Arial"/>
        </w:rPr>
        <w:t>consorzio e dalle imprese consorziate indicate come esecutrici.</w:t>
      </w:r>
    </w:p>
    <w:p w14:paraId="4106513F" w14:textId="6913DFB3" w:rsidR="00340DE2" w:rsidRDefault="00340DE2" w:rsidP="00D7027B">
      <w:pPr>
        <w:autoSpaceDE w:val="0"/>
        <w:autoSpaceDN w:val="0"/>
        <w:adjustRightInd w:val="0"/>
        <w:spacing w:after="0" w:line="240" w:lineRule="auto"/>
        <w:rPr>
          <w:rFonts w:ascii="Calibri" w:eastAsiaTheme="minorHAnsi" w:hAnsi="Calibri" w:cs="Calibri"/>
          <w:sz w:val="20"/>
          <w:szCs w:val="20"/>
        </w:rPr>
      </w:pPr>
      <w:r w:rsidRPr="002A32DC">
        <w:rPr>
          <w:rFonts w:cs="Arial"/>
        </w:rPr>
        <w:t xml:space="preserve">Il </w:t>
      </w:r>
      <w:r w:rsidRPr="002A32DC">
        <w:rPr>
          <w:rFonts w:cs="Arial"/>
          <w:u w:val="single"/>
        </w:rPr>
        <w:t>requisito di capacità economico-finanziaria</w:t>
      </w:r>
      <w:r w:rsidRPr="00B013E1">
        <w:rPr>
          <w:rFonts w:cs="Arial"/>
        </w:rPr>
        <w:t xml:space="preserve"> deve essere </w:t>
      </w:r>
      <w:r>
        <w:rPr>
          <w:rFonts w:cs="Arial"/>
        </w:rPr>
        <w:t>posseduto</w:t>
      </w:r>
      <w:r w:rsidRPr="00B013E1">
        <w:rPr>
          <w:rFonts w:cs="Arial"/>
        </w:rPr>
        <w:t xml:space="preserve"> </w:t>
      </w:r>
      <w:r>
        <w:rPr>
          <w:rFonts w:cs="Arial"/>
        </w:rPr>
        <w:t>da</w:t>
      </w:r>
      <w:r>
        <w:rPr>
          <w:rFonts w:ascii="Calibri" w:eastAsiaTheme="minorHAnsi" w:hAnsi="Calibri" w:cs="Calibri"/>
          <w:sz w:val="20"/>
          <w:szCs w:val="20"/>
        </w:rPr>
        <w:t>:</w:t>
      </w:r>
    </w:p>
    <w:p w14:paraId="3022D79E" w14:textId="53987241" w:rsidR="00340DE2" w:rsidRPr="00340DE2" w:rsidRDefault="00340DE2" w:rsidP="000D5240">
      <w:pPr>
        <w:pStyle w:val="Paragrafoelenco"/>
        <w:numPr>
          <w:ilvl w:val="0"/>
          <w:numId w:val="6"/>
        </w:numPr>
        <w:ind w:left="426" w:hanging="426"/>
        <w:rPr>
          <w:rFonts w:cs="Arial"/>
        </w:rPr>
      </w:pPr>
      <w:r w:rsidRPr="00340DE2">
        <w:rPr>
          <w:rFonts w:cs="Arial"/>
        </w:rPr>
        <w:t>per i consorzi di cui all’art. 45, comma 2 lett. b) del Codice</w:t>
      </w:r>
      <w:r w:rsidR="003D300A">
        <w:rPr>
          <w:rFonts w:cs="Arial"/>
        </w:rPr>
        <w:t xml:space="preserve"> dei contratti </w:t>
      </w:r>
      <w:r w:rsidR="00BE0B2A">
        <w:rPr>
          <w:rFonts w:cs="Arial"/>
        </w:rPr>
        <w:t>pubblici</w:t>
      </w:r>
      <w:r w:rsidRPr="00340DE2">
        <w:rPr>
          <w:rFonts w:cs="Arial"/>
        </w:rPr>
        <w:t>, direttamente dal consorzio medesimo;</w:t>
      </w:r>
    </w:p>
    <w:p w14:paraId="34C6C123" w14:textId="096E3E00" w:rsidR="00776CD2" w:rsidRDefault="00340DE2" w:rsidP="000D5240">
      <w:pPr>
        <w:pStyle w:val="Paragrafoelenco"/>
        <w:numPr>
          <w:ilvl w:val="0"/>
          <w:numId w:val="7"/>
        </w:numPr>
        <w:ind w:left="426" w:hanging="426"/>
        <w:rPr>
          <w:rFonts w:cs="Arial"/>
        </w:rPr>
      </w:pPr>
      <w:r w:rsidRPr="00340DE2">
        <w:rPr>
          <w:rFonts w:cs="Arial"/>
        </w:rPr>
        <w:t>per i consorzi di cui all’art. 45, comma 2, lett. c) del Codice</w:t>
      </w:r>
      <w:r w:rsidR="00BE0B2A">
        <w:rPr>
          <w:rFonts w:cs="Arial"/>
        </w:rPr>
        <w:t xml:space="preserve"> dei contratti pubblici</w:t>
      </w:r>
      <w:r w:rsidRPr="00340DE2">
        <w:rPr>
          <w:rFonts w:cs="Arial"/>
        </w:rPr>
        <w:t>, dal consorzio, che può spendere, oltre ai propri requisiti, anche quelli delle consorziate esecutrici e, mediante avvalimento, quelli delle consorziate non esecutrici, i quali vengono computati cumulativamente in capo al consorzio.</w:t>
      </w:r>
    </w:p>
    <w:p w14:paraId="2CC2BAFF" w14:textId="261FC30E" w:rsidR="00340DE2" w:rsidRPr="00340DE2" w:rsidRDefault="00340DE2" w:rsidP="00340DE2">
      <w:pPr>
        <w:rPr>
          <w:rFonts w:cs="Arial"/>
        </w:rPr>
      </w:pPr>
      <w:r w:rsidRPr="002A32DC">
        <w:rPr>
          <w:rFonts w:cs="Arial"/>
        </w:rPr>
        <w:t xml:space="preserve">Il </w:t>
      </w:r>
      <w:r w:rsidRPr="002A32DC">
        <w:rPr>
          <w:rFonts w:cs="Arial"/>
          <w:u w:val="single"/>
        </w:rPr>
        <w:t>requisito di capacità tecnico e organizzativa</w:t>
      </w:r>
      <w:r w:rsidRPr="002A32DC">
        <w:rPr>
          <w:rFonts w:cs="Arial"/>
        </w:rPr>
        <w:t xml:space="preserve"> </w:t>
      </w:r>
      <w:r w:rsidRPr="00D942C5">
        <w:rPr>
          <w:rFonts w:cs="Arial"/>
        </w:rPr>
        <w:t>deve essere posseduto dal consorzio e dalle imprese consorziate indicate come esecutrici.</w:t>
      </w:r>
    </w:p>
    <w:p w14:paraId="18A94E27" w14:textId="219F3DE7" w:rsidR="00722E27" w:rsidRPr="002A32DC" w:rsidRDefault="00722E27" w:rsidP="00387EFA">
      <w:pPr>
        <w:pStyle w:val="Titolo1"/>
        <w:keepNext w:val="0"/>
        <w:pageBreakBefore w:val="0"/>
        <w:widowControl w:val="0"/>
        <w:spacing w:line="312" w:lineRule="auto"/>
        <w:ind w:left="709" w:hanging="703"/>
        <w:rPr>
          <w:caps/>
          <w:szCs w:val="24"/>
          <w:lang w:val="it-IT"/>
        </w:rPr>
      </w:pPr>
      <w:bookmarkStart w:id="28" w:name="_Toc63698413"/>
      <w:r w:rsidRPr="002A32DC">
        <w:rPr>
          <w:caps/>
          <w:szCs w:val="24"/>
          <w:lang w:val="it-IT"/>
        </w:rPr>
        <w:t>Avvalimento</w:t>
      </w:r>
      <w:bookmarkEnd w:id="25"/>
      <w:bookmarkEnd w:id="28"/>
      <w:r w:rsidRPr="002A32DC">
        <w:rPr>
          <w:caps/>
          <w:szCs w:val="24"/>
          <w:lang w:val="it-IT"/>
        </w:rPr>
        <w:t xml:space="preserve"> </w:t>
      </w:r>
    </w:p>
    <w:p w14:paraId="3227E684" w14:textId="77777777" w:rsidR="00722E27" w:rsidRDefault="00722E27" w:rsidP="00722E27">
      <w:pPr>
        <w:rPr>
          <w:rFonts w:cs="Arial"/>
        </w:rPr>
      </w:pPr>
      <w:r w:rsidRPr="001D769F">
        <w:rPr>
          <w:rFonts w:cs="Arial"/>
        </w:rPr>
        <w:t>Ai sensi dell’art. 89 del Codice</w:t>
      </w:r>
      <w:r>
        <w:rPr>
          <w:rFonts w:cs="Arial"/>
        </w:rPr>
        <w:t xml:space="preserve"> dei contratti pubblici</w:t>
      </w:r>
      <w:r w:rsidRPr="001D769F">
        <w:rPr>
          <w:rFonts w:cs="Arial"/>
        </w:rPr>
        <w:t xml:space="preserve">, l’operatore economico, singolo o associato ai sensi dell’art. 45 del Codice </w:t>
      </w:r>
      <w:r>
        <w:rPr>
          <w:rFonts w:cs="Arial"/>
        </w:rPr>
        <w:t>dei contratti pubblici</w:t>
      </w:r>
      <w:r w:rsidRPr="001D769F">
        <w:rPr>
          <w:rFonts w:cs="Arial"/>
        </w:rPr>
        <w:t xml:space="preserve">, può dimostrare il possesso dei requisiti di carattere economico, finanziario, tecnico e professionale di cui all’art. 83, comma 1, lett. b) e c) del Codice </w:t>
      </w:r>
      <w:r>
        <w:rPr>
          <w:rFonts w:cs="Arial"/>
        </w:rPr>
        <w:t xml:space="preserve">dei contratti pubblici, </w:t>
      </w:r>
      <w:r w:rsidRPr="001D769F">
        <w:rPr>
          <w:rFonts w:cs="Arial"/>
        </w:rPr>
        <w:t xml:space="preserve">avvalendosi dei requisiti di altri soggetti, anche partecipanti al raggruppamento. </w:t>
      </w:r>
    </w:p>
    <w:p w14:paraId="3FC32035" w14:textId="77777777" w:rsidR="00722E27" w:rsidRDefault="00722E27" w:rsidP="00722E27">
      <w:pPr>
        <w:rPr>
          <w:rFonts w:cs="Arial"/>
        </w:rPr>
      </w:pPr>
      <w:r w:rsidRPr="001D769F">
        <w:rPr>
          <w:rFonts w:cs="Arial"/>
        </w:rPr>
        <w:t xml:space="preserve">Non è consentito l’avvalimento per la dimostrazione dei requisiti generali e di idoneità professionale. </w:t>
      </w:r>
    </w:p>
    <w:p w14:paraId="3BB76B51" w14:textId="33A85CFD" w:rsidR="00722E27" w:rsidRDefault="00722E27" w:rsidP="00722E27">
      <w:pPr>
        <w:rPr>
          <w:rFonts w:cs="Arial"/>
        </w:rPr>
      </w:pPr>
      <w:r w:rsidRPr="001D769F">
        <w:rPr>
          <w:rFonts w:cs="Arial"/>
        </w:rPr>
        <w:t>Ai sensi dell’art. 89, comma 1, del Codice</w:t>
      </w:r>
      <w:r w:rsidR="00BE0B2A">
        <w:rPr>
          <w:rFonts w:cs="Arial"/>
        </w:rPr>
        <w:t xml:space="preserve"> dei contratti pubblici</w:t>
      </w:r>
      <w:r w:rsidRPr="001D769F">
        <w:rPr>
          <w:rFonts w:cs="Arial"/>
        </w:rPr>
        <w:t>, il contratto di avvalimento contiene, a pena di nullità, la specificazione dei requisiti forniti e delle risorse messe a disposizione dall’ausiliaria.</w:t>
      </w:r>
    </w:p>
    <w:p w14:paraId="069CE902" w14:textId="250F6777" w:rsidR="00722E27" w:rsidRDefault="00722E27" w:rsidP="00722E27">
      <w:pPr>
        <w:rPr>
          <w:rFonts w:cs="Arial"/>
        </w:rPr>
      </w:pPr>
      <w:r w:rsidRPr="001D769F">
        <w:rPr>
          <w:rFonts w:cs="Arial"/>
        </w:rPr>
        <w:t xml:space="preserve">Il concorrente e l’ausiliaria sono responsabili in solido nei confronti </w:t>
      </w:r>
      <w:r w:rsidR="00436DFE">
        <w:rPr>
          <w:rFonts w:cs="Arial"/>
        </w:rPr>
        <w:t xml:space="preserve">di </w:t>
      </w:r>
      <w:r w:rsidR="00F90085">
        <w:rPr>
          <w:rFonts w:cs="Arial"/>
        </w:rPr>
        <w:t>FISE</w:t>
      </w:r>
      <w:r w:rsidRPr="001D769F">
        <w:rPr>
          <w:rFonts w:cs="Arial"/>
        </w:rPr>
        <w:t xml:space="preserve"> in relazione alle prestazioni oggetto del contratto. </w:t>
      </w:r>
    </w:p>
    <w:p w14:paraId="4CA39864" w14:textId="77777777" w:rsidR="00722E27" w:rsidRDefault="00722E27" w:rsidP="00722E27">
      <w:pPr>
        <w:rPr>
          <w:rFonts w:cs="Arial"/>
        </w:rPr>
      </w:pPr>
      <w:r w:rsidRPr="001D769F">
        <w:rPr>
          <w:rFonts w:cs="Arial"/>
        </w:rPr>
        <w:t xml:space="preserve">È ammesso l’avvalimento di più ausiliarie. L’ausiliaria non può avvalersi a sua volta di altro soggetto. </w:t>
      </w:r>
    </w:p>
    <w:p w14:paraId="3B1A03AE" w14:textId="74D15EC2" w:rsidR="00722E27" w:rsidRDefault="00722E27" w:rsidP="00722E27">
      <w:pPr>
        <w:rPr>
          <w:rFonts w:cs="Arial"/>
        </w:rPr>
      </w:pPr>
      <w:r w:rsidRPr="001D769F">
        <w:rPr>
          <w:rFonts w:cs="Arial"/>
        </w:rPr>
        <w:t>Ai sensi dell’art. 89, comma 7 del Codice</w:t>
      </w:r>
      <w:r w:rsidR="006C4269">
        <w:rPr>
          <w:rFonts w:cs="Arial"/>
        </w:rPr>
        <w:t xml:space="preserve"> dei contratti pubblici</w:t>
      </w:r>
      <w:r w:rsidRPr="001D769F">
        <w:rPr>
          <w:rFonts w:cs="Arial"/>
        </w:rPr>
        <w:t>, a pena di esclusione, non è consentito che l’ausiliaria presti avvalimento per più di un concorrente e che partecipino sia l’ausiliaria che l’impresa che si avvale dei requisiti</w:t>
      </w:r>
      <w:r w:rsidRPr="007A4BBF">
        <w:rPr>
          <w:rFonts w:cs="Arial"/>
        </w:rPr>
        <w:t xml:space="preserve">. </w:t>
      </w:r>
      <w:r w:rsidR="00F96776" w:rsidRPr="007A4BBF">
        <w:rPr>
          <w:rFonts w:cs="Arial"/>
        </w:rPr>
        <w:t xml:space="preserve">L’ausiliaria può assumere il ruolo di subappaltatore nei limiti dei requisiti prestati. </w:t>
      </w:r>
    </w:p>
    <w:p w14:paraId="700BEB65" w14:textId="4ED17594" w:rsidR="00722E27" w:rsidRDefault="00722E27" w:rsidP="00722E27">
      <w:pPr>
        <w:rPr>
          <w:rFonts w:cs="Arial"/>
        </w:rPr>
      </w:pPr>
      <w:r w:rsidRPr="001D769F">
        <w:rPr>
          <w:rFonts w:cs="Arial"/>
        </w:rPr>
        <w:t>Nel caso di dichiarazioni mendaci si procede all’esclusione del concorrente e all’escussione della garanzia ai sensi dell’art. 89, comma 1</w:t>
      </w:r>
      <w:r>
        <w:rPr>
          <w:rFonts w:cs="Arial"/>
        </w:rPr>
        <w:t xml:space="preserve"> del Codice dei </w:t>
      </w:r>
      <w:r w:rsidR="00BE0B2A">
        <w:rPr>
          <w:rFonts w:cs="Arial"/>
        </w:rPr>
        <w:t>c</w:t>
      </w:r>
      <w:r>
        <w:rPr>
          <w:rFonts w:cs="Arial"/>
        </w:rPr>
        <w:t>ontratti pubblici</w:t>
      </w:r>
      <w:r w:rsidRPr="001D769F">
        <w:rPr>
          <w:rFonts w:cs="Arial"/>
        </w:rPr>
        <w:t xml:space="preserve">, ferma restando l’applicazione dell’art. 80, comma 12. Ad eccezione dei casi in cui sussistano dichiarazioni mendaci, qualora per l’ausiliaria sussistano motivi obbligatori di esclusione o laddove essa non soddisfi i pertinenti criteri di selezione, </w:t>
      </w:r>
      <w:r w:rsidR="00F90085">
        <w:rPr>
          <w:rFonts w:cs="Arial"/>
        </w:rPr>
        <w:t>FISE</w:t>
      </w:r>
      <w:r w:rsidRPr="001D769F">
        <w:rPr>
          <w:rFonts w:cs="Arial"/>
        </w:rPr>
        <w:t xml:space="preserve"> impone, ai sensi dell’art. 89, comma 3 del Codice</w:t>
      </w:r>
      <w:r>
        <w:rPr>
          <w:rFonts w:cs="Arial"/>
        </w:rPr>
        <w:t xml:space="preserve"> dei contratti pubblici</w:t>
      </w:r>
      <w:r w:rsidRPr="001D769F">
        <w:rPr>
          <w:rFonts w:cs="Arial"/>
        </w:rPr>
        <w:t xml:space="preserve">, al concorrente di sostituire l’ausiliaria. </w:t>
      </w:r>
    </w:p>
    <w:p w14:paraId="145282F2" w14:textId="2E96983D" w:rsidR="00722E27" w:rsidRDefault="00722E27" w:rsidP="00D7027B">
      <w:pPr>
        <w:rPr>
          <w:rFonts w:cs="Arial"/>
        </w:rPr>
      </w:pPr>
      <w:r w:rsidRPr="001D769F">
        <w:rPr>
          <w:rFonts w:cs="Arial"/>
        </w:rPr>
        <w:lastRenderedPageBreak/>
        <w:t xml:space="preserve">In qualunque fase della gara sia necessaria la sostituzione dell’ausiliaria, la commissione o il seggio di gara o l’organo/Ufficio competente per detta fase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w:t>
      </w:r>
      <w:r w:rsidR="00F90085">
        <w:rPr>
          <w:rFonts w:cs="Arial"/>
        </w:rPr>
        <w:t>FISE</w:t>
      </w:r>
      <w:r w:rsidRPr="001D769F">
        <w:rPr>
          <w:rFonts w:cs="Arial"/>
        </w:rPr>
        <w:t xml:space="preserve"> procede all’esclusione del concorrente dalla procedura. </w:t>
      </w:r>
    </w:p>
    <w:p w14:paraId="1F3A4504" w14:textId="77777777" w:rsidR="00722E27" w:rsidRPr="00D7027B" w:rsidRDefault="00722E27" w:rsidP="00D7027B">
      <w:pPr>
        <w:pStyle w:val="Titolo1"/>
        <w:keepNext w:val="0"/>
        <w:pageBreakBefore w:val="0"/>
        <w:widowControl w:val="0"/>
        <w:spacing w:line="312" w:lineRule="auto"/>
        <w:ind w:left="709" w:hanging="703"/>
        <w:rPr>
          <w:caps/>
          <w:sz w:val="24"/>
          <w:lang w:val="it-IT"/>
        </w:rPr>
      </w:pPr>
      <w:bookmarkStart w:id="29" w:name="_Toc35433412"/>
      <w:bookmarkStart w:id="30" w:name="_Toc63698414"/>
      <w:r w:rsidRPr="00D7027B">
        <w:rPr>
          <w:rFonts w:cs="Arial"/>
          <w:caps/>
          <w:lang w:val="it-IT"/>
        </w:rPr>
        <w:t>Subappalto</w:t>
      </w:r>
      <w:bookmarkEnd w:id="29"/>
      <w:bookmarkEnd w:id="30"/>
      <w:r w:rsidRPr="00D7027B">
        <w:rPr>
          <w:caps/>
          <w:sz w:val="24"/>
          <w:lang w:val="it-IT"/>
        </w:rPr>
        <w:t xml:space="preserve"> </w:t>
      </w:r>
    </w:p>
    <w:p w14:paraId="2FB09E71" w14:textId="5DC53390" w:rsidR="00127D24" w:rsidRPr="00D7027B" w:rsidRDefault="00127D24" w:rsidP="00F96776">
      <w:pPr>
        <w:rPr>
          <w:rFonts w:cs="Arial"/>
        </w:rPr>
      </w:pPr>
      <w:r w:rsidRPr="00D7027B">
        <w:rPr>
          <w:rFonts w:cs="Arial"/>
        </w:rPr>
        <w:t>Il concorrente indica all’atto dell’offerta le parti del servizio che intende subappaltare nei limiti del 40% (quaranta per cento) dell’importo complessivo del Contratto</w:t>
      </w:r>
      <w:r w:rsidR="00D7027B">
        <w:rPr>
          <w:rFonts w:cs="Arial"/>
        </w:rPr>
        <w:t>. I</w:t>
      </w:r>
      <w:r w:rsidRPr="00D7027B">
        <w:rPr>
          <w:rFonts w:cs="Arial"/>
        </w:rPr>
        <w:t xml:space="preserve">n mancanza di espressa indicazione in sede di offerta, l’affidatario non potrà ricorrere al subappalto. </w:t>
      </w:r>
    </w:p>
    <w:p w14:paraId="610594FC" w14:textId="074E7BB0" w:rsidR="00F96776" w:rsidRDefault="00127D24" w:rsidP="00F96776">
      <w:pPr>
        <w:rPr>
          <w:rFonts w:cs="Arial"/>
        </w:rPr>
      </w:pPr>
      <w:r w:rsidRPr="00D7027B">
        <w:rPr>
          <w:rFonts w:cs="Arial"/>
        </w:rPr>
        <w:t>Al ricorrere delle condizioni di cui all’art. 105 del Codice</w:t>
      </w:r>
      <w:r w:rsidR="00D7027B">
        <w:rPr>
          <w:rFonts w:cs="Arial"/>
        </w:rPr>
        <w:t xml:space="preserve"> dei contratti pubblici</w:t>
      </w:r>
      <w:r w:rsidRPr="00D7027B">
        <w:rPr>
          <w:rFonts w:cs="Arial"/>
        </w:rPr>
        <w:t>, la Stazione appaltante provvede al rilascio dell’autorizzazione al subappalto.</w:t>
      </w:r>
      <w:r w:rsidR="00F96776" w:rsidRPr="00D7027B">
        <w:rPr>
          <w:rFonts w:cs="Arial"/>
        </w:rPr>
        <w:t xml:space="preserve"> </w:t>
      </w:r>
    </w:p>
    <w:p w14:paraId="3D13436F" w14:textId="485BCD65" w:rsidR="00312C35" w:rsidRPr="00C203D7" w:rsidRDefault="00F96776" w:rsidP="00C052D6">
      <w:pPr>
        <w:rPr>
          <w:rFonts w:cs="Arial"/>
        </w:rPr>
      </w:pPr>
      <w:r w:rsidRPr="00D7027B">
        <w:rPr>
          <w:rFonts w:cs="Arial"/>
        </w:rPr>
        <w:t>Non si configurano come attività affidate in subappalto quelle di cui all’art. 105, comma 3 del Codice dei contratti pubblici.</w:t>
      </w:r>
    </w:p>
    <w:p w14:paraId="3000E212" w14:textId="333F9C96" w:rsidR="00722E27" w:rsidRPr="00775AF6" w:rsidRDefault="00722E27" w:rsidP="00C40481">
      <w:pPr>
        <w:pStyle w:val="Titolo1"/>
        <w:keepNext w:val="0"/>
        <w:pageBreakBefore w:val="0"/>
        <w:widowControl w:val="0"/>
        <w:spacing w:line="312" w:lineRule="auto"/>
        <w:ind w:left="709" w:hanging="703"/>
        <w:rPr>
          <w:rFonts w:cs="Arial"/>
          <w:lang w:val="it-IT"/>
        </w:rPr>
      </w:pPr>
      <w:bookmarkStart w:id="31" w:name="_Toc35433413"/>
      <w:bookmarkStart w:id="32" w:name="_Toc63698415"/>
      <w:r w:rsidRPr="00775AF6">
        <w:rPr>
          <w:rFonts w:cs="Arial"/>
          <w:lang w:val="it-IT"/>
        </w:rPr>
        <w:t>GARANZIA PROVVISORIA</w:t>
      </w:r>
      <w:bookmarkEnd w:id="31"/>
      <w:bookmarkEnd w:id="32"/>
      <w:r w:rsidRPr="00775AF6">
        <w:rPr>
          <w:rFonts w:cs="Arial"/>
          <w:lang w:val="it-IT"/>
        </w:rPr>
        <w:t xml:space="preserve"> </w:t>
      </w:r>
    </w:p>
    <w:p w14:paraId="4BC11758" w14:textId="2F9D0776" w:rsidR="00D20E06" w:rsidRPr="00775AF6" w:rsidRDefault="00D20E06" w:rsidP="00D20E06">
      <w:pPr>
        <w:rPr>
          <w:rFonts w:cs="Arial"/>
        </w:rPr>
      </w:pPr>
      <w:r w:rsidRPr="00775AF6">
        <w:rPr>
          <w:rFonts w:cs="Arial"/>
        </w:rPr>
        <w:t xml:space="preserve">L’offerta </w:t>
      </w:r>
      <w:r w:rsidR="00775AF6">
        <w:rPr>
          <w:rFonts w:cs="Arial"/>
        </w:rPr>
        <w:t>deve essere</w:t>
      </w:r>
      <w:r w:rsidRPr="00775AF6">
        <w:rPr>
          <w:rFonts w:cs="Arial"/>
        </w:rPr>
        <w:t xml:space="preserve"> corredata da:</w:t>
      </w:r>
    </w:p>
    <w:p w14:paraId="20E9D3E7" w14:textId="22CAA8F9" w:rsidR="00775AF6" w:rsidRDefault="00D20E06" w:rsidP="000D5240">
      <w:pPr>
        <w:pStyle w:val="Paragrafoelenco"/>
        <w:numPr>
          <w:ilvl w:val="0"/>
          <w:numId w:val="7"/>
        </w:numPr>
        <w:ind w:left="426" w:hanging="426"/>
        <w:rPr>
          <w:rFonts w:cs="Arial"/>
        </w:rPr>
      </w:pPr>
      <w:r w:rsidRPr="00775AF6">
        <w:rPr>
          <w:rFonts w:cs="Arial"/>
        </w:rPr>
        <w:t xml:space="preserve">una </w:t>
      </w:r>
      <w:r w:rsidRPr="00775AF6">
        <w:rPr>
          <w:rFonts w:cs="Arial"/>
          <w:u w:val="single"/>
        </w:rPr>
        <w:t>garanzia provvisoria</w:t>
      </w:r>
      <w:r w:rsidRPr="00775AF6">
        <w:rPr>
          <w:rFonts w:cs="Arial"/>
        </w:rPr>
        <w:t xml:space="preserve">, come definita dall’art. 93 del Codice dei contratti pubblici, pari </w:t>
      </w:r>
      <w:r w:rsidR="00775AF6">
        <w:rPr>
          <w:rFonts w:cs="Arial"/>
        </w:rPr>
        <w:t xml:space="preserve">ad Euro </w:t>
      </w:r>
      <w:r w:rsidR="00D123AC">
        <w:rPr>
          <w:rFonts w:cs="Arial"/>
        </w:rPr>
        <w:t>154.000</w:t>
      </w:r>
      <w:r w:rsidR="00775AF6">
        <w:rPr>
          <w:rFonts w:cs="Arial"/>
        </w:rPr>
        <w:t xml:space="preserve"> </w:t>
      </w:r>
      <w:r w:rsidRPr="00775AF6">
        <w:rPr>
          <w:rFonts w:cs="Arial"/>
        </w:rPr>
        <w:t>o</w:t>
      </w:r>
      <w:r w:rsidR="00775AF6">
        <w:rPr>
          <w:rFonts w:cs="Arial"/>
        </w:rPr>
        <w:t>ssia</w:t>
      </w:r>
      <w:r w:rsidRPr="00775AF6">
        <w:rPr>
          <w:rFonts w:cs="Arial"/>
        </w:rPr>
        <w:t xml:space="preserve"> il 2% dell’importo d</w:t>
      </w:r>
      <w:r w:rsidR="00775AF6">
        <w:rPr>
          <w:rFonts w:cs="Arial"/>
        </w:rPr>
        <w:t xml:space="preserve">el </w:t>
      </w:r>
      <w:r w:rsidR="007A4BBF" w:rsidRPr="00775AF6">
        <w:rPr>
          <w:rFonts w:cs="Arial"/>
        </w:rPr>
        <w:t xml:space="preserve">valore </w:t>
      </w:r>
      <w:r w:rsidR="00D123AC">
        <w:rPr>
          <w:rFonts w:cs="Arial"/>
        </w:rPr>
        <w:t xml:space="preserve">complessivo </w:t>
      </w:r>
      <w:r w:rsidR="007A4BBF" w:rsidRPr="00775AF6">
        <w:rPr>
          <w:rFonts w:cs="Arial"/>
        </w:rPr>
        <w:t>del</w:t>
      </w:r>
      <w:r w:rsidR="00775AF6">
        <w:rPr>
          <w:rFonts w:cs="Arial"/>
        </w:rPr>
        <w:t xml:space="preserve"> contratto;</w:t>
      </w:r>
    </w:p>
    <w:p w14:paraId="043C577A" w14:textId="67932225" w:rsidR="00D20E06" w:rsidRPr="00775AF6" w:rsidRDefault="00775AF6" w:rsidP="000D5240">
      <w:pPr>
        <w:pStyle w:val="Paragrafoelenco"/>
        <w:numPr>
          <w:ilvl w:val="0"/>
          <w:numId w:val="7"/>
        </w:numPr>
        <w:ind w:left="426" w:hanging="426"/>
        <w:rPr>
          <w:rFonts w:cs="Arial"/>
        </w:rPr>
      </w:pPr>
      <w:r>
        <w:rPr>
          <w:rFonts w:cs="Arial"/>
        </w:rPr>
        <w:t>u</w:t>
      </w:r>
      <w:r w:rsidR="00D20E06" w:rsidRPr="00775AF6">
        <w:rPr>
          <w:rFonts w:cs="Arial"/>
        </w:rPr>
        <w:t xml:space="preserve">na </w:t>
      </w:r>
      <w:r w:rsidR="00D20E06" w:rsidRPr="00775AF6">
        <w:rPr>
          <w:rFonts w:cs="Arial"/>
          <w:u w:val="single"/>
        </w:rPr>
        <w:t>dichiarazione di impegno</w:t>
      </w:r>
      <w:r w:rsidR="00D20E06" w:rsidRPr="00775AF6">
        <w:rPr>
          <w:rFonts w:cs="Arial"/>
        </w:rPr>
        <w:t>, da parte di un istituto bancario o assicurativo o altro soggetto di cui all’art. 93, comma 3 del Codice dei contratti pubblici, anche diverso da quello che ha rilasciato la garanzia provvisoria, a rilasciare garanzia fideiussoria definitiva ai sensi del successivo articolo 93, comma 8, qualora il concorrente risulti aggiudicatario. Tale dichiarazione di impegno non è richiesta alle microimprese, piccole e medie imprese e ai raggruppamenti temporanei o consorzi ordinari esclusivamente dalle medesime costituiti.</w:t>
      </w:r>
    </w:p>
    <w:p w14:paraId="19F49201" w14:textId="35CDD2F3" w:rsidR="00D20E06" w:rsidRPr="00D81B93" w:rsidRDefault="00D20E06" w:rsidP="00D20E06">
      <w:pPr>
        <w:rPr>
          <w:rFonts w:cs="Arial"/>
        </w:rPr>
      </w:pPr>
      <w:r w:rsidRPr="00775AF6">
        <w:rPr>
          <w:rFonts w:cs="Arial"/>
        </w:rPr>
        <w:t xml:space="preserve">Ai sensi dell’art. 93, comma 6 del Codice dei contratti pubblici, la garanzia provvisoria copre la mancata sottoscrizione del contratto, dopo l’aggiudicazione, dovuta ad ogni fatto riconducibile all’affidatario o all’adozione di </w:t>
      </w:r>
      <w:r w:rsidRPr="00D81B93">
        <w:rPr>
          <w:rFonts w:cs="Arial"/>
        </w:rPr>
        <w:t>informazione antimafia interdittiva emessa ai sensi degli art</w:t>
      </w:r>
      <w:r w:rsidR="00D81B93">
        <w:rPr>
          <w:rFonts w:cs="Arial"/>
        </w:rPr>
        <w:t>t.</w:t>
      </w:r>
      <w:r w:rsidRPr="00D81B93">
        <w:rPr>
          <w:rFonts w:cs="Arial"/>
        </w:rPr>
        <w:t xml:space="preserve"> 84 e 91 del D</w:t>
      </w:r>
      <w:r w:rsidR="00D81B93">
        <w:rPr>
          <w:rFonts w:cs="Arial"/>
        </w:rPr>
        <w:t xml:space="preserve">ecreto </w:t>
      </w:r>
      <w:r w:rsidRPr="00D81B93">
        <w:rPr>
          <w:rFonts w:cs="Arial"/>
        </w:rPr>
        <w:t>L</w:t>
      </w:r>
      <w:r w:rsidR="00D81B93">
        <w:rPr>
          <w:rFonts w:cs="Arial"/>
        </w:rPr>
        <w:t>egislativo</w:t>
      </w:r>
      <w:r w:rsidRPr="00D81B93">
        <w:rPr>
          <w:rFonts w:cs="Arial"/>
        </w:rPr>
        <w:t xml:space="preserve"> 6 settembre 2011, n. 159 (anche “</w:t>
      </w:r>
      <w:r w:rsidRPr="00D81B93">
        <w:rPr>
          <w:rFonts w:cs="Arial"/>
          <w:b/>
          <w:bCs/>
        </w:rPr>
        <w:t>Codice antimafia</w:t>
      </w:r>
      <w:r w:rsidRPr="00D81B93">
        <w:rPr>
          <w:rFonts w:cs="Arial"/>
        </w:rPr>
        <w:t xml:space="preserve">”). </w:t>
      </w:r>
    </w:p>
    <w:p w14:paraId="74D3809B" w14:textId="0077DD9C" w:rsidR="00D20E06" w:rsidRPr="00775AF6" w:rsidRDefault="00D20E06" w:rsidP="00D20E06">
      <w:pPr>
        <w:rPr>
          <w:rFonts w:cs="Arial"/>
        </w:rPr>
      </w:pPr>
      <w:r w:rsidRPr="00775AF6">
        <w:rPr>
          <w:rFonts w:cs="Arial"/>
        </w:rPr>
        <w:t>La garanzia provvisoria è costituita, a scelta del</w:t>
      </w:r>
      <w:r w:rsidR="00D81B93">
        <w:rPr>
          <w:rFonts w:cs="Arial"/>
        </w:rPr>
        <w:t>l’operatore economico</w:t>
      </w:r>
      <w:r w:rsidRPr="00775AF6">
        <w:rPr>
          <w:rFonts w:cs="Arial"/>
        </w:rPr>
        <w:t xml:space="preserve">: </w:t>
      </w:r>
    </w:p>
    <w:p w14:paraId="70F9A7A0" w14:textId="55584C74" w:rsidR="00D20E06" w:rsidRPr="00775AF6" w:rsidRDefault="00D20E06" w:rsidP="000D5240">
      <w:pPr>
        <w:pStyle w:val="Paragrafoelenco"/>
        <w:numPr>
          <w:ilvl w:val="0"/>
          <w:numId w:val="7"/>
        </w:numPr>
        <w:ind w:left="426" w:hanging="426"/>
        <w:rPr>
          <w:rFonts w:cs="Arial"/>
        </w:rPr>
      </w:pPr>
      <w:r w:rsidRPr="00775AF6">
        <w:rPr>
          <w:rFonts w:cs="Arial"/>
        </w:rPr>
        <w:t xml:space="preserve">in titoli del debito pubblico garantiti dallo Stato depositati presso una sezione di tesoreria provinciale o presso le aziende autorizzate, a titolo di pegno, a favore di </w:t>
      </w:r>
      <w:r w:rsidR="00F90085" w:rsidRPr="00775AF6">
        <w:rPr>
          <w:rFonts w:cs="Arial"/>
        </w:rPr>
        <w:t>FISE</w:t>
      </w:r>
      <w:r w:rsidRPr="00775AF6">
        <w:rPr>
          <w:rFonts w:cs="Arial"/>
        </w:rPr>
        <w:t xml:space="preserve">; il valore deve essere al corso del giorno del deposito; </w:t>
      </w:r>
    </w:p>
    <w:p w14:paraId="34A0A5EE" w14:textId="48D54FB4" w:rsidR="00D20E06" w:rsidRPr="00775AF6" w:rsidRDefault="00D20E06" w:rsidP="000D5240">
      <w:pPr>
        <w:pStyle w:val="Paragrafoelenco"/>
        <w:numPr>
          <w:ilvl w:val="0"/>
          <w:numId w:val="7"/>
        </w:numPr>
        <w:ind w:left="426" w:hanging="426"/>
        <w:rPr>
          <w:rFonts w:cs="Arial"/>
        </w:rPr>
      </w:pPr>
      <w:r w:rsidRPr="00775AF6">
        <w:rPr>
          <w:rFonts w:cs="Arial"/>
        </w:rPr>
        <w:t>in assegni circolari</w:t>
      </w:r>
      <w:r w:rsidR="00880571" w:rsidRPr="00775AF6">
        <w:rPr>
          <w:rFonts w:cs="Arial"/>
        </w:rPr>
        <w:t xml:space="preserve"> intestati alla Federazione Italiana Sport Equestri o con bonifico di</w:t>
      </w:r>
      <w:r w:rsidRPr="00775AF6">
        <w:rPr>
          <w:rFonts w:cs="Arial"/>
        </w:rPr>
        <w:t xml:space="preserve"> versamento presso il c/c della Federazione: IBAN</w:t>
      </w:r>
      <w:r w:rsidR="00D81B93">
        <w:rPr>
          <w:rFonts w:cs="Arial"/>
        </w:rPr>
        <w:t xml:space="preserve"> </w:t>
      </w:r>
      <w:r w:rsidR="007B1AC1" w:rsidRPr="007B1AC1">
        <w:rPr>
          <w:rFonts w:cs="Arial"/>
        </w:rPr>
        <w:t>IT21L0306903248100000005151</w:t>
      </w:r>
      <w:r w:rsidR="007B1AC1">
        <w:rPr>
          <w:rFonts w:cs="Arial"/>
        </w:rPr>
        <w:t>.</w:t>
      </w:r>
      <w:r w:rsidRPr="00775AF6">
        <w:rPr>
          <w:rFonts w:cs="Arial"/>
        </w:rPr>
        <w:t xml:space="preserve"> </w:t>
      </w:r>
      <w:r w:rsidR="00880571" w:rsidRPr="00775AF6">
        <w:rPr>
          <w:rFonts w:cs="Arial"/>
        </w:rPr>
        <w:t>In caso di bonif</w:t>
      </w:r>
      <w:r w:rsidR="0055343A" w:rsidRPr="00775AF6">
        <w:rPr>
          <w:rFonts w:cs="Arial"/>
        </w:rPr>
        <w:t>i</w:t>
      </w:r>
      <w:r w:rsidR="00880571" w:rsidRPr="00775AF6">
        <w:rPr>
          <w:rFonts w:cs="Arial"/>
        </w:rPr>
        <w:t xml:space="preserve">co </w:t>
      </w:r>
      <w:r w:rsidRPr="00775AF6">
        <w:rPr>
          <w:rFonts w:cs="Arial"/>
        </w:rPr>
        <w:t xml:space="preserve">dovrà essere presentata una copia del versamento con indicazione del codice IBAN del soggetto che ha operato il versamento stesso; resta inteso che il concorrente dovrà comunque produrre </w:t>
      </w:r>
      <w:r w:rsidR="00D81B93">
        <w:rPr>
          <w:rFonts w:cs="Arial"/>
        </w:rPr>
        <w:t xml:space="preserve">il predetto </w:t>
      </w:r>
      <w:r w:rsidRPr="00775AF6">
        <w:rPr>
          <w:rFonts w:cs="Arial"/>
        </w:rPr>
        <w:t>impegno al rilascio della garanzia definitiva per l’esecuzione del contratto, ove il concorrente risultasse aggiudicatario;</w:t>
      </w:r>
    </w:p>
    <w:p w14:paraId="120A583B" w14:textId="548D45D7" w:rsidR="00D20E06" w:rsidRPr="00775AF6" w:rsidRDefault="00D20E06" w:rsidP="000D5240">
      <w:pPr>
        <w:pStyle w:val="Paragrafoelenco"/>
        <w:numPr>
          <w:ilvl w:val="0"/>
          <w:numId w:val="7"/>
        </w:numPr>
        <w:ind w:left="426" w:hanging="426"/>
        <w:rPr>
          <w:rFonts w:cs="Arial"/>
        </w:rPr>
      </w:pPr>
      <w:r w:rsidRPr="00775AF6">
        <w:rPr>
          <w:rFonts w:cs="Arial"/>
        </w:rPr>
        <w:t xml:space="preserve">fideiussione bancaria o assicurativa rilasciata da imprese bancarie o assicurative che rispondano ai requisiti di cui all’art. 93, comma 3 del Codice dei contratti pubblici. In ogni caso, la garanzia fideiussoria è conforme allo schema tipo. </w:t>
      </w:r>
    </w:p>
    <w:p w14:paraId="31E78ED3" w14:textId="77777777" w:rsidR="00D20E06" w:rsidRPr="00775AF6" w:rsidRDefault="00D20E06" w:rsidP="00D20E06">
      <w:pPr>
        <w:rPr>
          <w:rFonts w:cs="Arial"/>
        </w:rPr>
      </w:pPr>
      <w:r w:rsidRPr="00775AF6">
        <w:rPr>
          <w:rFonts w:cs="Arial"/>
        </w:rPr>
        <w:t xml:space="preserve">In caso di prestazione di garanzia fideiussoria, questa dovrà: </w:t>
      </w:r>
    </w:p>
    <w:p w14:paraId="1B5F01C2" w14:textId="77777777" w:rsidR="00D20E06" w:rsidRPr="00775AF6" w:rsidRDefault="00D20E06" w:rsidP="000D5240">
      <w:pPr>
        <w:pStyle w:val="Paragrafoelenco"/>
        <w:numPr>
          <w:ilvl w:val="0"/>
          <w:numId w:val="7"/>
        </w:numPr>
        <w:ind w:left="426" w:hanging="426"/>
        <w:rPr>
          <w:rFonts w:cs="Arial"/>
        </w:rPr>
      </w:pPr>
      <w:r w:rsidRPr="00775AF6">
        <w:rPr>
          <w:rFonts w:cs="Arial"/>
        </w:rPr>
        <w:lastRenderedPageBreak/>
        <w:t xml:space="preserve">contenere espressa menzione dell’oggetto e del soggetto garantito; </w:t>
      </w:r>
    </w:p>
    <w:p w14:paraId="26D31F6F" w14:textId="4AEC35D2" w:rsidR="00D20E06" w:rsidRPr="00775AF6" w:rsidRDefault="00D20E06" w:rsidP="000D5240">
      <w:pPr>
        <w:pStyle w:val="Paragrafoelenco"/>
        <w:numPr>
          <w:ilvl w:val="0"/>
          <w:numId w:val="7"/>
        </w:numPr>
        <w:ind w:left="426" w:hanging="426"/>
        <w:rPr>
          <w:rFonts w:cs="Arial"/>
        </w:rPr>
      </w:pPr>
      <w:r w:rsidRPr="00775AF6">
        <w:rPr>
          <w:rFonts w:cs="Arial"/>
        </w:rPr>
        <w:t>essere intestata, se del caso, a tutti gli operatori economici del costituito/costituendo raggruppamento temporaneo o consorzio ordinario o GEIE, ovvero a tutte le imprese retiste che partecipano alla gara</w:t>
      </w:r>
      <w:r w:rsidR="00CB4523" w:rsidRPr="00775AF6">
        <w:rPr>
          <w:rFonts w:cs="Arial"/>
        </w:rPr>
        <w:t>, ovvero in caso di consorzi di cui all’art. 42 comma 2 lett. b) e c) al solo consorzio;</w:t>
      </w:r>
      <w:r w:rsidRPr="00775AF6">
        <w:rPr>
          <w:rFonts w:cs="Arial"/>
        </w:rPr>
        <w:t xml:space="preserve"> </w:t>
      </w:r>
    </w:p>
    <w:p w14:paraId="0C69A265" w14:textId="77777777" w:rsidR="00D20E06" w:rsidRPr="00775AF6" w:rsidRDefault="00D20E06" w:rsidP="000D5240">
      <w:pPr>
        <w:pStyle w:val="Paragrafoelenco"/>
        <w:numPr>
          <w:ilvl w:val="0"/>
          <w:numId w:val="7"/>
        </w:numPr>
        <w:ind w:left="426" w:hanging="426"/>
        <w:rPr>
          <w:rFonts w:cs="Arial"/>
        </w:rPr>
      </w:pPr>
      <w:r w:rsidRPr="00775AF6">
        <w:rPr>
          <w:rFonts w:cs="Arial"/>
        </w:rPr>
        <w:t xml:space="preserve">essere conforme allo schema tipo approvato con decreto del Ministro dello sviluppo economico del 19 gennaio 2018, n.31; </w:t>
      </w:r>
    </w:p>
    <w:p w14:paraId="4B87B197" w14:textId="77777777" w:rsidR="00D20E06" w:rsidRPr="00775AF6" w:rsidRDefault="00D20E06" w:rsidP="000D5240">
      <w:pPr>
        <w:pStyle w:val="Paragrafoelenco"/>
        <w:numPr>
          <w:ilvl w:val="0"/>
          <w:numId w:val="7"/>
        </w:numPr>
        <w:ind w:left="426" w:hanging="426"/>
        <w:rPr>
          <w:rFonts w:cs="Arial"/>
        </w:rPr>
      </w:pPr>
      <w:r w:rsidRPr="00775AF6">
        <w:rPr>
          <w:rFonts w:cs="Arial"/>
        </w:rPr>
        <w:t>avere validità per almeno 180 giorni dal termine ultimo per la presentazione dell’offerta;</w:t>
      </w:r>
    </w:p>
    <w:p w14:paraId="2FB4D0D6" w14:textId="366AAAC1" w:rsidR="00D20E06" w:rsidRPr="00D81B93" w:rsidRDefault="00D20E06" w:rsidP="000D5240">
      <w:pPr>
        <w:pStyle w:val="Paragrafoelenco"/>
        <w:numPr>
          <w:ilvl w:val="0"/>
          <w:numId w:val="7"/>
        </w:numPr>
        <w:ind w:left="426" w:hanging="426"/>
        <w:rPr>
          <w:rFonts w:cs="Arial"/>
        </w:rPr>
      </w:pPr>
      <w:r w:rsidRPr="00D81B93">
        <w:rPr>
          <w:rFonts w:cs="Arial"/>
        </w:rPr>
        <w:t xml:space="preserve">prevedere espressamente: la rinuncia al beneficio della preventiva escussione del debitore principale di cui all’art. 1944 del </w:t>
      </w:r>
      <w:r w:rsidR="00BE0B2A" w:rsidRPr="00D81B93">
        <w:rPr>
          <w:rFonts w:cs="Arial"/>
        </w:rPr>
        <w:t>C</w:t>
      </w:r>
      <w:r w:rsidRPr="00D81B93">
        <w:rPr>
          <w:rFonts w:cs="Arial"/>
        </w:rPr>
        <w:t xml:space="preserve">odice </w:t>
      </w:r>
      <w:r w:rsidR="00BE0B2A" w:rsidRPr="00D81B93">
        <w:rPr>
          <w:rFonts w:cs="Arial"/>
        </w:rPr>
        <w:t>C</w:t>
      </w:r>
      <w:r w:rsidRPr="00D81B93">
        <w:rPr>
          <w:rFonts w:cs="Arial"/>
        </w:rPr>
        <w:t xml:space="preserve">ivile, volendo ed intendendo restare obbligata in solido con il debitore; la rinuncia ad eccepire la decorrenza dei termini di cui all’art. 1957 del </w:t>
      </w:r>
      <w:r w:rsidR="00D345F5" w:rsidRPr="00D81B93">
        <w:rPr>
          <w:rFonts w:cs="Arial"/>
        </w:rPr>
        <w:t>C</w:t>
      </w:r>
      <w:r w:rsidRPr="00D81B93">
        <w:rPr>
          <w:rFonts w:cs="Arial"/>
        </w:rPr>
        <w:t xml:space="preserve">odice </w:t>
      </w:r>
      <w:r w:rsidR="00D345F5" w:rsidRPr="00D81B93">
        <w:rPr>
          <w:rFonts w:cs="Arial"/>
        </w:rPr>
        <w:t>C</w:t>
      </w:r>
      <w:r w:rsidRPr="00D81B93">
        <w:rPr>
          <w:rFonts w:cs="Arial"/>
        </w:rPr>
        <w:t>ivile; la loro operatività entro quindici giorni a semplice richiesta scritta della stazione appaltante;</w:t>
      </w:r>
    </w:p>
    <w:p w14:paraId="46BC798F" w14:textId="77777777" w:rsidR="00D20E06" w:rsidRPr="00775AF6" w:rsidRDefault="00D20E06" w:rsidP="000D5240">
      <w:pPr>
        <w:pStyle w:val="Paragrafoelenco"/>
        <w:numPr>
          <w:ilvl w:val="0"/>
          <w:numId w:val="7"/>
        </w:numPr>
        <w:ind w:left="426" w:hanging="426"/>
        <w:rPr>
          <w:rFonts w:cs="Arial"/>
        </w:rPr>
      </w:pPr>
      <w:r w:rsidRPr="00775AF6">
        <w:rPr>
          <w:rFonts w:cs="Arial"/>
        </w:rPr>
        <w:t xml:space="preserve">contenere l’impegno a rilasciare la garanzia definitiva, ove rilasciata dal medesimo garante; </w:t>
      </w:r>
    </w:p>
    <w:p w14:paraId="722A71B6" w14:textId="77777777" w:rsidR="00CB4523" w:rsidRPr="00775AF6" w:rsidRDefault="00D20E06" w:rsidP="000D5240">
      <w:pPr>
        <w:pStyle w:val="Paragrafoelenco"/>
        <w:numPr>
          <w:ilvl w:val="0"/>
          <w:numId w:val="7"/>
        </w:numPr>
        <w:ind w:left="426" w:hanging="426"/>
        <w:rPr>
          <w:rFonts w:cs="Arial"/>
        </w:rPr>
      </w:pPr>
      <w:r w:rsidRPr="00775AF6">
        <w:rPr>
          <w:rFonts w:cs="Arial"/>
        </w:rPr>
        <w:t xml:space="preserve">essere corredata da una dichiarazione sostitutiva di atto notorio del fideiussore che attesti il potere di impegnare con la sottoscrizione la società fideiussore nei confronti della stazione appaltante. </w:t>
      </w:r>
    </w:p>
    <w:p w14:paraId="5E62F609" w14:textId="77777777" w:rsidR="00CB4523" w:rsidRPr="00775AF6" w:rsidRDefault="00D20E06" w:rsidP="00CB4523">
      <w:pPr>
        <w:rPr>
          <w:rFonts w:cs="Arial"/>
        </w:rPr>
      </w:pPr>
      <w:r w:rsidRPr="00775AF6">
        <w:rPr>
          <w:rFonts w:cs="Arial"/>
        </w:rPr>
        <w:t xml:space="preserve">La garanzia fideiussoria e la dichiarazione di impegno devono essere sottoscritte da un soggetto in possesso dei poteri necessari per impegnare il garante ed essere prodotte in una delle seguenti forme: </w:t>
      </w:r>
    </w:p>
    <w:p w14:paraId="6EE68961" w14:textId="77777777" w:rsidR="00D81B93" w:rsidRDefault="00775AF6" w:rsidP="000D5240">
      <w:pPr>
        <w:pStyle w:val="Paragrafoelenco"/>
        <w:numPr>
          <w:ilvl w:val="0"/>
          <w:numId w:val="7"/>
        </w:numPr>
        <w:ind w:left="426" w:hanging="426"/>
        <w:rPr>
          <w:rFonts w:cs="Arial"/>
        </w:rPr>
      </w:pPr>
      <w:r w:rsidRPr="00775AF6">
        <w:rPr>
          <w:rFonts w:cs="Arial"/>
        </w:rPr>
        <w:t>in originale o in copia autentica;</w:t>
      </w:r>
    </w:p>
    <w:p w14:paraId="48E15D1A" w14:textId="7E198A23" w:rsidR="00D81B93" w:rsidRDefault="00D20E06" w:rsidP="000D5240">
      <w:pPr>
        <w:pStyle w:val="Paragrafoelenco"/>
        <w:numPr>
          <w:ilvl w:val="0"/>
          <w:numId w:val="7"/>
        </w:numPr>
        <w:ind w:left="426" w:hanging="426"/>
        <w:rPr>
          <w:rFonts w:cs="Arial"/>
        </w:rPr>
      </w:pPr>
      <w:r w:rsidRPr="00D81B93">
        <w:rPr>
          <w:rFonts w:cs="Arial"/>
        </w:rPr>
        <w:t xml:space="preserve">documento informatico, ai sensi dell’art. 1, lett. p) del </w:t>
      </w:r>
      <w:r w:rsidR="00DF473D">
        <w:rPr>
          <w:rFonts w:cs="Arial"/>
        </w:rPr>
        <w:t>CAD</w:t>
      </w:r>
      <w:r w:rsidRPr="00D81B93">
        <w:rPr>
          <w:rFonts w:cs="Arial"/>
        </w:rPr>
        <w:t xml:space="preserve"> sottoscritto con firma digitale dal soggetto in possesso dei poteri necessari per impegnare il garante; </w:t>
      </w:r>
    </w:p>
    <w:p w14:paraId="4790384B" w14:textId="7607E410" w:rsidR="00D20E06" w:rsidRPr="00D81B93" w:rsidRDefault="00D20E06" w:rsidP="000D5240">
      <w:pPr>
        <w:pStyle w:val="Paragrafoelenco"/>
        <w:numPr>
          <w:ilvl w:val="0"/>
          <w:numId w:val="7"/>
        </w:numPr>
        <w:ind w:left="426" w:hanging="426"/>
        <w:rPr>
          <w:rFonts w:cs="Arial"/>
        </w:rPr>
      </w:pPr>
      <w:r w:rsidRPr="00D81B93">
        <w:rPr>
          <w:rFonts w:cs="Arial"/>
        </w:rPr>
        <w:t>copia informatica di documento analogico (scansione di documento cartaceo) secondo le modalità previste dall’art. 22, commi 1 e 2</w:t>
      </w:r>
      <w:r w:rsidR="00DF473D">
        <w:rPr>
          <w:rFonts w:cs="Arial"/>
        </w:rPr>
        <w:t xml:space="preserve"> </w:t>
      </w:r>
      <w:r w:rsidRPr="00D81B93">
        <w:rPr>
          <w:rFonts w:cs="Arial"/>
        </w:rPr>
        <w:t xml:space="preserve">del </w:t>
      </w:r>
      <w:r w:rsidR="00DF473D">
        <w:rPr>
          <w:rFonts w:cs="Arial"/>
        </w:rPr>
        <w:t>CAD</w:t>
      </w:r>
      <w:r w:rsidRPr="00D81B93">
        <w:rPr>
          <w:rFonts w:cs="Arial"/>
        </w:rPr>
        <w:t xml:space="preserve">. </w:t>
      </w:r>
      <w:r w:rsidR="00CB4523" w:rsidRPr="00D81B93">
        <w:rPr>
          <w:rFonts w:cs="Arial"/>
        </w:rPr>
        <w:t xml:space="preserve">In tali ultimi casi la conformità del documento all’originale dovrà esser attestata dal pubblico ufficiale mediante apposizione di firma digitale </w:t>
      </w:r>
      <w:r w:rsidR="00DF473D">
        <w:rPr>
          <w:rFonts w:cs="Arial"/>
        </w:rPr>
        <w:t>ai sensi dell’</w:t>
      </w:r>
      <w:r w:rsidR="00CB4523" w:rsidRPr="00D81B93">
        <w:rPr>
          <w:rFonts w:cs="Arial"/>
        </w:rPr>
        <w:t>art. 22, comma 1 del</w:t>
      </w:r>
      <w:r w:rsidR="007C79AA" w:rsidRPr="00D81B93">
        <w:rPr>
          <w:rFonts w:cs="Arial"/>
        </w:rPr>
        <w:t xml:space="preserve"> </w:t>
      </w:r>
      <w:r w:rsidR="00DF473D">
        <w:rPr>
          <w:rFonts w:cs="Arial"/>
        </w:rPr>
        <w:t>CAD</w:t>
      </w:r>
      <w:r w:rsidR="00CB4523" w:rsidRPr="00D81B93">
        <w:rPr>
          <w:rFonts w:cs="Arial"/>
        </w:rPr>
        <w:t xml:space="preserve"> ovvero da apposita dichiarazione di autenticità sottoscritta con firma digitale dal notaio o</w:t>
      </w:r>
      <w:r w:rsidR="007C79AA" w:rsidRPr="00D81B93">
        <w:rPr>
          <w:rFonts w:cs="Arial"/>
        </w:rPr>
        <w:t xml:space="preserve"> </w:t>
      </w:r>
      <w:r w:rsidR="00CB4523" w:rsidRPr="00D81B93">
        <w:rPr>
          <w:rFonts w:cs="Arial"/>
        </w:rPr>
        <w:t xml:space="preserve">dal pubblico ufficiale </w:t>
      </w:r>
      <w:r w:rsidR="00DF473D">
        <w:rPr>
          <w:rFonts w:cs="Arial"/>
        </w:rPr>
        <w:t>ai sensi dell’</w:t>
      </w:r>
      <w:r w:rsidR="00CB4523" w:rsidRPr="00D81B93">
        <w:rPr>
          <w:rFonts w:cs="Arial"/>
        </w:rPr>
        <w:t>art. 22, comma 2 del</w:t>
      </w:r>
      <w:r w:rsidR="00DF473D">
        <w:rPr>
          <w:rFonts w:cs="Arial"/>
        </w:rPr>
        <w:t xml:space="preserve"> CAD.</w:t>
      </w:r>
    </w:p>
    <w:p w14:paraId="38176F62" w14:textId="6BA3DA3B" w:rsidR="00D20E06" w:rsidRPr="00775AF6" w:rsidRDefault="00D20E06" w:rsidP="00D20E06">
      <w:pPr>
        <w:rPr>
          <w:rFonts w:cs="Arial"/>
        </w:rPr>
      </w:pPr>
      <w:r w:rsidRPr="00775AF6">
        <w:rPr>
          <w:rFonts w:cs="Arial"/>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w:t>
      </w:r>
    </w:p>
    <w:p w14:paraId="2A66FB3D" w14:textId="5270E660" w:rsidR="00D20E06" w:rsidRPr="00D20E06" w:rsidRDefault="00D20E06" w:rsidP="00D20E06">
      <w:r w:rsidRPr="00775AF6">
        <w:t xml:space="preserve">L’importo della garanzia e del suo eventuale rinnovo è ridotto secondo le misure e le modalità di cui all’art. 93, comma 7 del Codice dei contratti pubblici. Per fruire di dette riduzioni il concorrente segnala e documenta nell’offerta il possesso dei relativi requisiti fornendo copia dei certificati posseduti, secondo le modalità di seguito indicate. In caso di partecipazione in forma associata, la riduzione del 50% per il possesso della certificazione del sistema di qualità di cui all’articolo 93, comma 7 si ottiene solo se tutte le imprese che costituiscono il raggruppamento, consorzio ordinario o GEIE, o tutte le imprese retiste che partecipano alla gara siano in possesso della predetta certificazione. Le altre riduzioni previste dall’art. 93, comma 7 del Codice dei contratti pubblici si ottengono nel caso di possesso da parte di una sola associata. </w:t>
      </w:r>
    </w:p>
    <w:p w14:paraId="59AEC1E4" w14:textId="77777777" w:rsidR="00722E27" w:rsidRPr="00CA3E52" w:rsidRDefault="00722E27" w:rsidP="00D81B93">
      <w:pPr>
        <w:pStyle w:val="Titolo1"/>
        <w:keepNext w:val="0"/>
        <w:pageBreakBefore w:val="0"/>
        <w:widowControl w:val="0"/>
        <w:spacing w:line="312" w:lineRule="auto"/>
        <w:ind w:left="709" w:hanging="703"/>
        <w:rPr>
          <w:rFonts w:cs="Arial"/>
          <w:lang w:val="it-IT"/>
        </w:rPr>
      </w:pPr>
      <w:bookmarkStart w:id="33" w:name="_Toc35433414"/>
      <w:bookmarkStart w:id="34" w:name="_Toc63698416"/>
      <w:r w:rsidRPr="00CA3E52">
        <w:rPr>
          <w:rFonts w:cs="Arial"/>
          <w:lang w:val="it-IT"/>
        </w:rPr>
        <w:t>CONTRIBUTO A FAVORE DI ANAC</w:t>
      </w:r>
      <w:bookmarkEnd w:id="33"/>
      <w:bookmarkEnd w:id="34"/>
    </w:p>
    <w:p w14:paraId="658AD783" w14:textId="757D875B" w:rsidR="00722E27" w:rsidRDefault="00127D24" w:rsidP="00722E27">
      <w:pPr>
        <w:rPr>
          <w:rFonts w:cs="Arial"/>
        </w:rPr>
      </w:pPr>
      <w:r w:rsidRPr="00D81B93">
        <w:rPr>
          <w:rFonts w:cs="Arial"/>
        </w:rPr>
        <w:t>Come precisato da ANAC con proprio comunicato del 23</w:t>
      </w:r>
      <w:r w:rsidR="00D81B93">
        <w:rPr>
          <w:rFonts w:cs="Arial"/>
        </w:rPr>
        <w:t xml:space="preserve"> dicembre </w:t>
      </w:r>
      <w:r w:rsidRPr="00D81B93">
        <w:rPr>
          <w:rFonts w:cs="Arial"/>
        </w:rPr>
        <w:t>2020, a decorrere dal 1° gennaio 2021 gli operatori economici sono nuovamente tenuti al versamento dei contributi dovuti all'Autorità per tutte le procedure di scelta del contraente, secondo le disposizioni della delibera di autofinanziamento dell’Autorità attualmente in vigore</w:t>
      </w:r>
      <w:r w:rsidR="001967C5" w:rsidRPr="00127D24">
        <w:rPr>
          <w:rFonts w:cs="Arial"/>
        </w:rPr>
        <w:t>.</w:t>
      </w:r>
    </w:p>
    <w:p w14:paraId="6BBEA664" w14:textId="3CE92639" w:rsidR="00D81B93" w:rsidRPr="00D123AC" w:rsidRDefault="00D81B93" w:rsidP="00722E27">
      <w:pPr>
        <w:rPr>
          <w:rFonts w:cs="Arial"/>
        </w:rPr>
      </w:pPr>
      <w:r w:rsidRPr="00D123AC">
        <w:rPr>
          <w:rFonts w:cs="Arial"/>
        </w:rPr>
        <w:lastRenderedPageBreak/>
        <w:t xml:space="preserve">Il </w:t>
      </w:r>
      <w:r w:rsidR="00D123AC" w:rsidRPr="00D123AC">
        <w:rPr>
          <w:rFonts w:cs="Arial"/>
        </w:rPr>
        <w:t xml:space="preserve">mancato pagamento del </w:t>
      </w:r>
      <w:r w:rsidRPr="00D123AC">
        <w:rPr>
          <w:rFonts w:cs="Arial"/>
        </w:rPr>
        <w:t xml:space="preserve">contributo </w:t>
      </w:r>
      <w:r w:rsidR="00D123AC">
        <w:rPr>
          <w:rFonts w:cs="Arial"/>
        </w:rPr>
        <w:t>-</w:t>
      </w:r>
      <w:r w:rsidR="00126C0A" w:rsidRPr="00D123AC">
        <w:rPr>
          <w:rFonts w:cs="Arial"/>
        </w:rPr>
        <w:t xml:space="preserve"> se richiesto da ANAC - </w:t>
      </w:r>
      <w:r w:rsidRPr="00D123AC">
        <w:rPr>
          <w:rFonts w:cs="Arial"/>
        </w:rPr>
        <w:t>determina l’esclusione dalla procedura.</w:t>
      </w:r>
    </w:p>
    <w:p w14:paraId="6FA9E06F" w14:textId="26429453" w:rsidR="00722E27" w:rsidRPr="00576495" w:rsidRDefault="00576495" w:rsidP="00576495">
      <w:pPr>
        <w:pStyle w:val="Titolo1"/>
        <w:keepNext w:val="0"/>
        <w:pageBreakBefore w:val="0"/>
        <w:widowControl w:val="0"/>
        <w:spacing w:line="312" w:lineRule="auto"/>
        <w:ind w:left="709" w:hanging="703"/>
        <w:rPr>
          <w:rFonts w:cs="Arial"/>
          <w:szCs w:val="22"/>
        </w:rPr>
      </w:pPr>
      <w:bookmarkStart w:id="35" w:name="_Toc35433415"/>
      <w:bookmarkStart w:id="36" w:name="_Toc63698417"/>
      <w:r>
        <w:rPr>
          <w:rFonts w:cs="Arial"/>
          <w:lang w:val="it-IT"/>
        </w:rPr>
        <w:t xml:space="preserve">PRESENTAZIONE DELLE OFFERTE </w:t>
      </w:r>
      <w:bookmarkEnd w:id="35"/>
      <w:bookmarkEnd w:id="36"/>
    </w:p>
    <w:p w14:paraId="4095AF33" w14:textId="039DDDD7" w:rsidR="006F2ACF" w:rsidRDefault="006F2ACF" w:rsidP="006F2ACF">
      <w:r>
        <w:t>Tutti documenti relativi alla presente procedura fino all</w:t>
      </w:r>
      <w:r w:rsidR="00576495">
        <w:t>’</w:t>
      </w:r>
      <w:r>
        <w:t xml:space="preserve">aggiudicazione dovranno essere inviati a </w:t>
      </w:r>
      <w:r w:rsidR="00F90085">
        <w:t>FISE</w:t>
      </w:r>
      <w:r>
        <w:t xml:space="preserve"> esclusivamente per via telematica attraverso la Piattaforma, in formato elettronico</w:t>
      </w:r>
      <w:r w:rsidR="00127D24">
        <w:t>,</w:t>
      </w:r>
      <w:r>
        <w:t xml:space="preserve"> ed essere sottoscritti, ove richiesto, a pena di esclusione, con firma digitale di cui all’art. 1, comma 1, lett. s) del </w:t>
      </w:r>
      <w:r w:rsidR="00DF473D">
        <w:t>CAD</w:t>
      </w:r>
      <w:r>
        <w:t>.</w:t>
      </w:r>
    </w:p>
    <w:p w14:paraId="4B7C5EA9" w14:textId="0AB5C1C1" w:rsidR="00D74A96" w:rsidRDefault="006F2ACF" w:rsidP="006F2ACF">
      <w:r>
        <w:t xml:space="preserve">L’offerta dovrà essere fatta pervenire dal concorrente a </w:t>
      </w:r>
      <w:r w:rsidR="00F90085">
        <w:t>FISE</w:t>
      </w:r>
      <w:r>
        <w:t xml:space="preserve">, attraverso la Piattaforma, entro e non oltre il termine perentorio delle ore </w:t>
      </w:r>
      <w:r w:rsidR="00DF74CB">
        <w:t>12.00</w:t>
      </w:r>
      <w:r>
        <w:t xml:space="preserve"> del giorno </w:t>
      </w:r>
      <w:r w:rsidR="00DF74CB">
        <w:t>18 maggio 2021</w:t>
      </w:r>
      <w:r>
        <w:t xml:space="preserve">, pena l’irricevibilità dell’offerta e comunque la sua irregolarità. </w:t>
      </w:r>
    </w:p>
    <w:p w14:paraId="07E0F5CB" w14:textId="3684818C" w:rsidR="0026269A" w:rsidRDefault="0026269A" w:rsidP="006F2ACF">
      <w:r>
        <w:t>L’offerta è composta da:</w:t>
      </w:r>
    </w:p>
    <w:p w14:paraId="146AA989" w14:textId="4F74E7E9" w:rsidR="0026269A" w:rsidRDefault="0026269A" w:rsidP="000D5240">
      <w:pPr>
        <w:pStyle w:val="Paragrafoelenco"/>
        <w:numPr>
          <w:ilvl w:val="0"/>
          <w:numId w:val="7"/>
        </w:numPr>
        <w:ind w:left="426" w:hanging="426"/>
      </w:pPr>
      <w:r>
        <w:t>Busta A contenente la documentazione amministrativa;</w:t>
      </w:r>
    </w:p>
    <w:p w14:paraId="54E73A3B" w14:textId="3976ACD8" w:rsidR="0026269A" w:rsidRDefault="0026269A" w:rsidP="000D5240">
      <w:pPr>
        <w:pStyle w:val="Paragrafoelenco"/>
        <w:numPr>
          <w:ilvl w:val="0"/>
          <w:numId w:val="7"/>
        </w:numPr>
        <w:ind w:left="426" w:hanging="426"/>
      </w:pPr>
      <w:r>
        <w:t>Busta B contenente l’offerta tecnica;</w:t>
      </w:r>
    </w:p>
    <w:p w14:paraId="18D1A686" w14:textId="3DF0D1BB" w:rsidR="0026269A" w:rsidRDefault="0026269A" w:rsidP="000D5240">
      <w:pPr>
        <w:pStyle w:val="Paragrafoelenco"/>
        <w:numPr>
          <w:ilvl w:val="0"/>
          <w:numId w:val="7"/>
        </w:numPr>
        <w:ind w:left="426" w:hanging="426"/>
      </w:pPr>
      <w:r>
        <w:t>Busta C contenente l’offerta economica.</w:t>
      </w:r>
    </w:p>
    <w:p w14:paraId="32CB62EF" w14:textId="77777777" w:rsidR="00D148AE" w:rsidRPr="00DF74CB" w:rsidRDefault="00D148AE" w:rsidP="00D148AE">
      <w:pPr>
        <w:rPr>
          <w:rFonts w:cs="Arial"/>
        </w:rPr>
      </w:pPr>
      <w:r w:rsidRPr="00DF74CB">
        <w:rPr>
          <w:rFonts w:cs="Arial"/>
        </w:rPr>
        <w:t>La piattaforma telematica prevede il caricamento e la compilazione dei seguenti STEP:</w:t>
      </w:r>
    </w:p>
    <w:p w14:paraId="3F9F3647" w14:textId="77777777" w:rsidR="00D148AE" w:rsidRPr="00DF74CB" w:rsidRDefault="00D148AE" w:rsidP="00D148AE">
      <w:pPr>
        <w:rPr>
          <w:rFonts w:cs="Arial"/>
        </w:rPr>
      </w:pPr>
      <w:r w:rsidRPr="00DF74CB">
        <w:rPr>
          <w:rFonts w:cs="Arial"/>
        </w:rPr>
        <w:t>-</w:t>
      </w:r>
      <w:r w:rsidRPr="00DF74CB">
        <w:rPr>
          <w:rFonts w:cs="Arial"/>
        </w:rPr>
        <w:tab/>
        <w:t>Anagrafica</w:t>
      </w:r>
    </w:p>
    <w:p w14:paraId="59F21842" w14:textId="77777777" w:rsidR="00D148AE" w:rsidRPr="00DF74CB" w:rsidRDefault="00D148AE" w:rsidP="00D148AE">
      <w:pPr>
        <w:rPr>
          <w:rFonts w:cs="Arial"/>
        </w:rPr>
      </w:pPr>
      <w:r w:rsidRPr="00DF74CB">
        <w:rPr>
          <w:rFonts w:cs="Arial"/>
        </w:rPr>
        <w:t>-</w:t>
      </w:r>
      <w:r w:rsidRPr="00DF74CB">
        <w:rPr>
          <w:rFonts w:cs="Arial"/>
        </w:rPr>
        <w:tab/>
        <w:t xml:space="preserve">Documenti amministrativi in cui sarà possibile caricare i documenti richiesti </w:t>
      </w:r>
    </w:p>
    <w:p w14:paraId="37998D58" w14:textId="77777777" w:rsidR="00D148AE" w:rsidRPr="00DF74CB" w:rsidRDefault="00D148AE" w:rsidP="00D148AE">
      <w:pPr>
        <w:rPr>
          <w:rFonts w:cs="Arial"/>
        </w:rPr>
      </w:pPr>
      <w:r w:rsidRPr="00DF74CB">
        <w:rPr>
          <w:rFonts w:cs="Arial"/>
        </w:rPr>
        <w:t>-</w:t>
      </w:r>
      <w:r w:rsidRPr="00DF74CB">
        <w:rPr>
          <w:rFonts w:cs="Arial"/>
        </w:rPr>
        <w:tab/>
        <w:t>Offerta tecnica in cui sarà possibile caricare i documenti richiesti</w:t>
      </w:r>
    </w:p>
    <w:p w14:paraId="18D03BFE" w14:textId="77777777" w:rsidR="00D148AE" w:rsidRPr="00DF74CB" w:rsidRDefault="00D148AE" w:rsidP="00D148AE">
      <w:pPr>
        <w:rPr>
          <w:rFonts w:cs="Arial"/>
        </w:rPr>
      </w:pPr>
      <w:r w:rsidRPr="00DF74CB">
        <w:rPr>
          <w:rFonts w:cs="Arial"/>
        </w:rPr>
        <w:t>-</w:t>
      </w:r>
      <w:r w:rsidRPr="00DF74CB">
        <w:rPr>
          <w:rFonts w:cs="Arial"/>
        </w:rPr>
        <w:tab/>
        <w:t xml:space="preserve">Offerta economica in cui sarà possibile caricare i documenti richiesti  </w:t>
      </w:r>
    </w:p>
    <w:p w14:paraId="4315305A" w14:textId="7958ADEE" w:rsidR="00D148AE" w:rsidRPr="00DF74CB" w:rsidRDefault="00D148AE" w:rsidP="00D148AE">
      <w:pPr>
        <w:rPr>
          <w:rFonts w:cs="Arial"/>
        </w:rPr>
      </w:pPr>
      <w:r w:rsidRPr="00DF74CB">
        <w:rPr>
          <w:rFonts w:cs="Arial"/>
        </w:rPr>
        <w:t>-</w:t>
      </w:r>
      <w:r w:rsidRPr="00DF74CB">
        <w:rPr>
          <w:rFonts w:cs="Arial"/>
        </w:rPr>
        <w:tab/>
        <w:t>Trasmissione offerte tecniche/economiche e conferma finale partecipazione</w:t>
      </w:r>
    </w:p>
    <w:p w14:paraId="5A1582C3" w14:textId="77777777" w:rsidR="00D148AE" w:rsidRPr="00DF74CB" w:rsidRDefault="00D148AE" w:rsidP="00D148AE">
      <w:pPr>
        <w:rPr>
          <w:rFonts w:cs="Arial"/>
        </w:rPr>
      </w:pPr>
    </w:p>
    <w:p w14:paraId="1EECBF32" w14:textId="77777777" w:rsidR="00D148AE" w:rsidRPr="00DF74CB" w:rsidRDefault="00D148AE" w:rsidP="00D148AE">
      <w:pPr>
        <w:rPr>
          <w:rFonts w:cs="Arial"/>
        </w:rPr>
      </w:pPr>
      <w:r w:rsidRPr="00DF74CB">
        <w:rPr>
          <w:rFonts w:cs="Arial"/>
        </w:rPr>
        <w:t xml:space="preserve">Tutti i documenti devono essere sottoscritti con firma digitale ove richiesto. </w:t>
      </w:r>
    </w:p>
    <w:p w14:paraId="19653E1F" w14:textId="77777777" w:rsidR="001E5506" w:rsidRPr="00DF74CB" w:rsidRDefault="001E5506" w:rsidP="001E5506">
      <w:pPr>
        <w:rPr>
          <w:rFonts w:cs="Arial"/>
        </w:rPr>
      </w:pPr>
      <w:r w:rsidRPr="00DF74CB">
        <w:rPr>
          <w:rFonts w:cs="Arial"/>
        </w:rPr>
        <w:t>I formati accettati per i documenti da caricare firmati digitalmente sono esclusivamente *.pdf, *.p7m e *.tsd, pena l’impossibilità di caricare il documento nel sistema. E’ possibile caricare sul sistema anche una cartella in formato *.zip che dovrà essere firmata digitalmente.</w:t>
      </w:r>
    </w:p>
    <w:p w14:paraId="55795888" w14:textId="5C0CD7C5" w:rsidR="00D148AE" w:rsidRPr="00DF74CB" w:rsidRDefault="001E5506" w:rsidP="001E5506">
      <w:pPr>
        <w:rPr>
          <w:rFonts w:cs="Arial"/>
        </w:rPr>
      </w:pPr>
      <w:r w:rsidRPr="00DF74CB">
        <w:rPr>
          <w:rFonts w:cs="Arial"/>
        </w:rPr>
        <w:t>Ogni singolo documento da caricarsi sul sistema non può superare i 15 MB di dimensione. 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14:paraId="2F8DA86F" w14:textId="77777777" w:rsidR="00AC1C42" w:rsidRPr="00DF74CB" w:rsidRDefault="00AC1C42" w:rsidP="006F2ACF"/>
    <w:p w14:paraId="5BCCB257" w14:textId="4953D135" w:rsidR="006F2ACF" w:rsidRDefault="0028299C" w:rsidP="006F2ACF">
      <w:r w:rsidRPr="00DF74CB">
        <w:t xml:space="preserve">Con specifico riferimento alle modalità di utilizzo della Piattaforma, si </w:t>
      </w:r>
      <w:r w:rsidR="00CD2BCB" w:rsidRPr="00DF74CB">
        <w:t>precisa</w:t>
      </w:r>
      <w:r w:rsidR="00CD2BCB">
        <w:t xml:space="preserve"> quanto segue: </w:t>
      </w:r>
    </w:p>
    <w:p w14:paraId="285EDE28" w14:textId="77777777" w:rsidR="0028299C" w:rsidRDefault="0028299C" w:rsidP="000D5240">
      <w:pPr>
        <w:pStyle w:val="Paragrafoelenco"/>
        <w:numPr>
          <w:ilvl w:val="0"/>
          <w:numId w:val="7"/>
        </w:numPr>
        <w:ind w:left="426" w:hanging="426"/>
      </w:pPr>
      <w:r>
        <w:t xml:space="preserve">prima dell’invio, tutti i file che compongono l’offerta (documentazione amministrativa, documentazione relativa all’offerta tecnica e all’offerta economica) che non siano già in formato </w:t>
      </w:r>
      <w:r w:rsidRPr="0028299C">
        <w:rPr>
          <w:i/>
          <w:iCs/>
        </w:rPr>
        <w:t>.pdf</w:t>
      </w:r>
      <w:r>
        <w:t xml:space="preserve"> devono essere tutti convertiti in formato </w:t>
      </w:r>
      <w:r w:rsidRPr="0028299C">
        <w:rPr>
          <w:i/>
          <w:iCs/>
        </w:rPr>
        <w:t>.pdf</w:t>
      </w:r>
      <w:r>
        <w:t>;</w:t>
      </w:r>
    </w:p>
    <w:p w14:paraId="2132AB40" w14:textId="77777777" w:rsidR="0028299C" w:rsidRDefault="00CD2BCB" w:rsidP="000D5240">
      <w:pPr>
        <w:pStyle w:val="Paragrafoelenco"/>
        <w:numPr>
          <w:ilvl w:val="0"/>
          <w:numId w:val="7"/>
        </w:numPr>
        <w:ind w:left="426" w:hanging="426"/>
      </w:pPr>
      <w:r>
        <w:t xml:space="preserve">dopo aver allegato l’offerta, sarà necessario confermare la propria partecipazione tramite l’apposito tasto; il sistema invierà a questo punto una ricevuta di partecipazione via pec, contenente l’elenco dei documenti caricati e le informazioni relative. La pec inviata costituisce notifica del corretto recepimento dell’offerta. </w:t>
      </w:r>
    </w:p>
    <w:p w14:paraId="5139E51E" w14:textId="77777777" w:rsidR="0028299C" w:rsidRDefault="0028299C" w:rsidP="000D5240">
      <w:pPr>
        <w:pStyle w:val="Paragrafoelenco"/>
        <w:numPr>
          <w:ilvl w:val="0"/>
          <w:numId w:val="7"/>
        </w:numPr>
        <w:ind w:left="426" w:hanging="426"/>
      </w:pPr>
      <w:r>
        <w:t>l</w:t>
      </w:r>
      <w:r w:rsidR="00CD2BCB">
        <w:t>’offerta si considera ricevuta nel tempo indicato dal</w:t>
      </w:r>
      <w:r w:rsidR="006F2ACF">
        <w:t>la Piattaforma</w:t>
      </w:r>
      <w:r w:rsidR="00CD2BCB">
        <w:t>, come risultante dai log dell</w:t>
      </w:r>
      <w:r w:rsidR="006F2ACF">
        <w:t>a</w:t>
      </w:r>
      <w:r w:rsidR="00CD2BCB">
        <w:t xml:space="preserve"> stess</w:t>
      </w:r>
      <w:r w:rsidR="006F2ACF">
        <w:t>a Piattaforma</w:t>
      </w:r>
      <w:r>
        <w:t>;</w:t>
      </w:r>
    </w:p>
    <w:p w14:paraId="5204F6C1" w14:textId="77777777" w:rsidR="0028299C" w:rsidRDefault="0028299C" w:rsidP="000D5240">
      <w:pPr>
        <w:pStyle w:val="Paragrafoelenco"/>
        <w:numPr>
          <w:ilvl w:val="0"/>
          <w:numId w:val="7"/>
        </w:numPr>
        <w:ind w:left="426" w:hanging="426"/>
      </w:pPr>
      <w:r>
        <w:t>i</w:t>
      </w:r>
      <w:r w:rsidR="00CD2BCB">
        <w:t>l recepimento della documentazione di gara e delle offerte da parte della Piattaforma lascia, tuttavia, impregiudicata la valutazione della regolarità e completezza sia della documentazione di gara che delle offerte, valutazione che è infatti riservata a</w:t>
      </w:r>
      <w:r>
        <w:t xml:space="preserve"> FISE</w:t>
      </w:r>
      <w:r w:rsidR="00CD2BCB">
        <w:t>;</w:t>
      </w:r>
    </w:p>
    <w:p w14:paraId="14B90D71" w14:textId="20C79D47" w:rsidR="0028299C" w:rsidRPr="00DF74CB" w:rsidRDefault="0028299C" w:rsidP="000D5240">
      <w:pPr>
        <w:pStyle w:val="Paragrafoelenco"/>
        <w:numPr>
          <w:ilvl w:val="0"/>
          <w:numId w:val="7"/>
        </w:numPr>
        <w:ind w:left="426" w:hanging="426"/>
      </w:pPr>
      <w:r>
        <w:lastRenderedPageBreak/>
        <w:t>si può assistere allo svolgimento</w:t>
      </w:r>
      <w:r w:rsidR="00CD2BCB">
        <w:t xml:space="preserve"> della</w:t>
      </w:r>
      <w:r>
        <w:t xml:space="preserve"> procedura </w:t>
      </w:r>
      <w:r w:rsidR="00CD2BCB">
        <w:t>da remoto</w:t>
      </w:r>
      <w:r w:rsidR="00351544">
        <w:t xml:space="preserve"> </w:t>
      </w:r>
      <w:r w:rsidR="00351544" w:rsidRPr="00DF74CB">
        <w:t xml:space="preserve">cliccando sul pulsante ASSISTI ALLA SEDUTA DI GARA presente nei </w:t>
      </w:r>
      <w:r w:rsidR="00B502C5" w:rsidRPr="00DF74CB">
        <w:t>“</w:t>
      </w:r>
      <w:r w:rsidR="00351544" w:rsidRPr="00DF74CB">
        <w:rPr>
          <w:i/>
          <w:iCs/>
        </w:rPr>
        <w:t>Dettagli</w:t>
      </w:r>
      <w:r w:rsidR="00B502C5" w:rsidRPr="00DF74CB">
        <w:rPr>
          <w:i/>
          <w:iCs/>
        </w:rPr>
        <w:t>”</w:t>
      </w:r>
      <w:r w:rsidR="00351544" w:rsidRPr="00DF74CB">
        <w:t xml:space="preserve"> della procedura. Gli operatori che assistono alla procedura avranno la possibilità di visualizzare l’elenco dei partecipanti e lo stato di validazione della documentazione prodotta, il punteggio tecnico e l’offerta economica anche degli altri concorrenti. Non avranno la possibilità di scaricare e vedere i file caricati dagli altri partecipanti.</w:t>
      </w:r>
      <w:r w:rsidR="00CD2BCB" w:rsidRPr="00DF74CB">
        <w:t xml:space="preserve"> </w:t>
      </w:r>
    </w:p>
    <w:p w14:paraId="5DAF955A" w14:textId="77777777" w:rsidR="0028299C" w:rsidRDefault="00127D24" w:rsidP="000D5240">
      <w:pPr>
        <w:pStyle w:val="Paragrafoelenco"/>
        <w:numPr>
          <w:ilvl w:val="0"/>
          <w:numId w:val="7"/>
        </w:numPr>
        <w:ind w:left="426" w:hanging="426"/>
      </w:pPr>
      <w:r>
        <w:t>FISE</w:t>
      </w:r>
      <w:r w:rsidR="00CD2BCB">
        <w:t xml:space="preserve"> si riserva facoltà di sospendere o rinviare la procedura qualora riscontri anomalie nel funzionamento della piattaforma o della rete che ne rendano impossibile ai partecipanti o che impediscano di formulare l’offerta</w:t>
      </w:r>
      <w:r w:rsidR="0028299C">
        <w:t>;</w:t>
      </w:r>
    </w:p>
    <w:p w14:paraId="72A98B60" w14:textId="4FA5A816" w:rsidR="00722E27" w:rsidRPr="00DF473D" w:rsidRDefault="00436DFE" w:rsidP="0028299C">
      <w:pPr>
        <w:pStyle w:val="Titolo1"/>
        <w:keepNext w:val="0"/>
        <w:pageBreakBefore w:val="0"/>
        <w:widowControl w:val="0"/>
        <w:spacing w:line="312" w:lineRule="auto"/>
        <w:ind w:left="709" w:hanging="703"/>
        <w:rPr>
          <w:caps/>
          <w:szCs w:val="28"/>
          <w:lang w:val="it-IT"/>
        </w:rPr>
      </w:pPr>
      <w:bookmarkStart w:id="37" w:name="_Toc63698420"/>
      <w:r w:rsidRPr="00DF473D">
        <w:rPr>
          <w:caps/>
          <w:szCs w:val="28"/>
          <w:lang w:val="it-IT"/>
        </w:rPr>
        <w:t>Documentazione amministrativa</w:t>
      </w:r>
      <w:bookmarkEnd w:id="37"/>
    </w:p>
    <w:p w14:paraId="189E73D8" w14:textId="1618F9A3" w:rsidR="006F2ACF" w:rsidRPr="0028299C" w:rsidRDefault="00436DFE" w:rsidP="00722E27">
      <w:r w:rsidRPr="0028299C">
        <w:t xml:space="preserve">La </w:t>
      </w:r>
      <w:r w:rsidR="002103EE">
        <w:t>B</w:t>
      </w:r>
      <w:r w:rsidR="0028299C">
        <w:t>usta telematica</w:t>
      </w:r>
      <w:r w:rsidR="002103EE">
        <w:t xml:space="preserve"> A</w:t>
      </w:r>
      <w:r w:rsidR="0028299C">
        <w:t xml:space="preserve"> contenente la d</w:t>
      </w:r>
      <w:r w:rsidRPr="0028299C">
        <w:t>ocumentazione amministrativa è costituita da</w:t>
      </w:r>
      <w:r w:rsidR="0028299C">
        <w:t>i seguenti elementi</w:t>
      </w:r>
      <w:r w:rsidRPr="0028299C">
        <w:t xml:space="preserve">: </w:t>
      </w:r>
    </w:p>
    <w:p w14:paraId="7109C34E" w14:textId="105E5B06" w:rsidR="006F2ACF" w:rsidRPr="0028299C" w:rsidRDefault="00DF473D" w:rsidP="000D5240">
      <w:pPr>
        <w:pStyle w:val="Paragrafoelenco"/>
        <w:numPr>
          <w:ilvl w:val="0"/>
          <w:numId w:val="7"/>
        </w:numPr>
        <w:ind w:left="426" w:hanging="426"/>
      </w:pPr>
      <w:r>
        <w:t xml:space="preserve">la </w:t>
      </w:r>
      <w:r w:rsidR="00436DFE" w:rsidRPr="0028299C">
        <w:t>domanda di partecipazione</w:t>
      </w:r>
      <w:r>
        <w:t xml:space="preserve">, </w:t>
      </w:r>
      <w:r w:rsidR="00436DFE" w:rsidRPr="0028299C">
        <w:t>c</w:t>
      </w:r>
      <w:r w:rsidR="00083EEF">
        <w:t>on le eventuali d</w:t>
      </w:r>
      <w:r w:rsidR="00436DFE" w:rsidRPr="0028299C">
        <w:t>ichiarazioni integrative</w:t>
      </w:r>
      <w:r w:rsidR="00D74A96" w:rsidRPr="0028299C">
        <w:t>;</w:t>
      </w:r>
    </w:p>
    <w:p w14:paraId="41991A61" w14:textId="2B532C62" w:rsidR="003131ED" w:rsidRPr="0028299C" w:rsidRDefault="00DF473D" w:rsidP="000D5240">
      <w:pPr>
        <w:pStyle w:val="Paragrafoelenco"/>
        <w:numPr>
          <w:ilvl w:val="0"/>
          <w:numId w:val="7"/>
        </w:numPr>
        <w:ind w:left="426" w:hanging="426"/>
      </w:pPr>
      <w:r>
        <w:t>il Documento di Gara Unico Europeo (“</w:t>
      </w:r>
      <w:r w:rsidR="00436DFE" w:rsidRPr="00DF473D">
        <w:rPr>
          <w:b/>
          <w:bCs/>
        </w:rPr>
        <w:t>DGUE</w:t>
      </w:r>
      <w:r>
        <w:t xml:space="preserve">”), con la </w:t>
      </w:r>
      <w:r w:rsidR="00436DFE" w:rsidRPr="0028299C">
        <w:t xml:space="preserve">documentazione a corredo, </w:t>
      </w:r>
      <w:r>
        <w:t>relativa</w:t>
      </w:r>
      <w:r w:rsidR="00436DFE" w:rsidRPr="0028299C">
        <w:t xml:space="preserve"> alle diverse forme di partecipazione</w:t>
      </w:r>
      <w:r>
        <w:t xml:space="preserve"> alla procedura.</w:t>
      </w:r>
    </w:p>
    <w:p w14:paraId="2EF798CA" w14:textId="4CE261AC" w:rsidR="00436DFE" w:rsidRPr="00DF473D" w:rsidRDefault="00436DFE" w:rsidP="000D5240">
      <w:pPr>
        <w:pStyle w:val="Paragrafoelenco"/>
        <w:numPr>
          <w:ilvl w:val="1"/>
          <w:numId w:val="8"/>
        </w:numPr>
        <w:spacing w:before="240"/>
        <w:ind w:left="709" w:hanging="709"/>
        <w:contextualSpacing w:val="0"/>
        <w:rPr>
          <w:b/>
          <w:bCs/>
          <w:caps/>
        </w:rPr>
      </w:pPr>
      <w:r w:rsidRPr="00DF473D">
        <w:rPr>
          <w:b/>
          <w:bCs/>
          <w:caps/>
        </w:rPr>
        <w:t>Domanda di partecipazione</w:t>
      </w:r>
    </w:p>
    <w:p w14:paraId="460D4FF3" w14:textId="5DBDA229" w:rsidR="00D82813" w:rsidRPr="0028299C" w:rsidRDefault="00D82813" w:rsidP="00722E27">
      <w:r w:rsidRPr="0028299C">
        <w:t>La domanda di partecipazione è redatta secondo il modello di cui all’Allegato n. 1</w:t>
      </w:r>
      <w:r w:rsidR="00D123AC">
        <w:t>.</w:t>
      </w:r>
    </w:p>
    <w:p w14:paraId="01ED2361" w14:textId="77777777" w:rsidR="00D82813" w:rsidRPr="0028299C" w:rsidRDefault="00D82813" w:rsidP="00722E27">
      <w:r w:rsidRPr="0028299C">
        <w:t xml:space="preserve">Il concorrente indica la forma singola o associata con la quale l’impresa partecipa alla gara (impresa singola, consorzio, RTI, aggregazione di imprese di rete, GEIE). </w:t>
      </w:r>
    </w:p>
    <w:p w14:paraId="2F72E262" w14:textId="77777777" w:rsidR="00D82813" w:rsidRPr="0028299C" w:rsidRDefault="00D82813" w:rsidP="00722E27">
      <w:r w:rsidRPr="0028299C">
        <w:t xml:space="preserve">In caso di partecipazione in RTI, consorzio ordinario, aggregazione di imprese di rete, GEIE, il concorrente fornisce i dati identificativi (ragione sociale, codice fiscale, sede) e il ruolo di ciascuna impresa (mandataria/mandante; capofila/consorziata). </w:t>
      </w:r>
    </w:p>
    <w:p w14:paraId="39BB6724" w14:textId="4419FFC3" w:rsidR="00D82813" w:rsidRPr="0028299C" w:rsidRDefault="00D82813" w:rsidP="00722E27">
      <w:r w:rsidRPr="0028299C">
        <w:t>La domanda</w:t>
      </w:r>
      <w:r w:rsidR="0026269A">
        <w:t xml:space="preserve"> di partecipazione,</w:t>
      </w:r>
      <w:r w:rsidRPr="0028299C">
        <w:t xml:space="preserve"> da produrre in un unico esemplare a prescindere dalla forma di partecipazione, singola o associata</w:t>
      </w:r>
      <w:r w:rsidR="0026269A">
        <w:t>,</w:t>
      </w:r>
      <w:r w:rsidRPr="0028299C">
        <w:t xml:space="preserve"> è sottoscritta con firma digitale: </w:t>
      </w:r>
    </w:p>
    <w:p w14:paraId="73309679" w14:textId="4EBC71C8" w:rsidR="0026269A" w:rsidRDefault="00D82813" w:rsidP="000D5240">
      <w:pPr>
        <w:pStyle w:val="Paragrafoelenco"/>
        <w:numPr>
          <w:ilvl w:val="0"/>
          <w:numId w:val="7"/>
        </w:numPr>
        <w:ind w:left="426" w:hanging="426"/>
      </w:pPr>
      <w:r w:rsidRPr="0028299C">
        <w:t xml:space="preserve">nel caso di </w:t>
      </w:r>
      <w:r w:rsidR="0053634C" w:rsidRPr="0028299C">
        <w:t>RTI</w:t>
      </w:r>
      <w:r w:rsidRPr="0028299C">
        <w:t xml:space="preserve"> o consorzio ordinario costituiti, dalla mandataria/capofila</w:t>
      </w:r>
      <w:r w:rsidR="0026269A">
        <w:t>;</w:t>
      </w:r>
    </w:p>
    <w:p w14:paraId="6CBDE826" w14:textId="4C7FE2EE" w:rsidR="0026269A" w:rsidRDefault="00D82813" w:rsidP="000D5240">
      <w:pPr>
        <w:pStyle w:val="Paragrafoelenco"/>
        <w:numPr>
          <w:ilvl w:val="0"/>
          <w:numId w:val="7"/>
        </w:numPr>
        <w:ind w:left="426" w:hanging="426"/>
      </w:pPr>
      <w:r w:rsidRPr="0028299C">
        <w:t xml:space="preserve">nel caso di </w:t>
      </w:r>
      <w:r w:rsidR="0053634C" w:rsidRPr="0028299C">
        <w:t>RTI</w:t>
      </w:r>
      <w:r w:rsidRPr="0028299C">
        <w:t xml:space="preserve"> o consorzio ordinario non ancora costituiti, da tutti i soggetti che costituiranno il raggruppamento o consorzio; </w:t>
      </w:r>
    </w:p>
    <w:p w14:paraId="5B404DA0" w14:textId="16805CC4" w:rsidR="00D82813" w:rsidRDefault="00D82813" w:rsidP="000D5240">
      <w:pPr>
        <w:pStyle w:val="Paragrafoelenco"/>
        <w:numPr>
          <w:ilvl w:val="0"/>
          <w:numId w:val="7"/>
        </w:numPr>
        <w:ind w:left="426" w:hanging="426"/>
      </w:pPr>
      <w:r w:rsidRPr="0028299C">
        <w:t>nel caso di aggregazioni di imprese aderenti al contratto di rete si fa riferimento alla disciplina prevista per i raggruppamenti temporanei di imprese, in quanto compatibile</w:t>
      </w:r>
      <w:r w:rsidR="00C96367">
        <w:t>;</w:t>
      </w:r>
    </w:p>
    <w:p w14:paraId="00D80A4B" w14:textId="48FBEA4A" w:rsidR="00D82813" w:rsidRPr="0028299C" w:rsidRDefault="00F8356E" w:rsidP="000D5240">
      <w:pPr>
        <w:pStyle w:val="Paragrafoelenco"/>
        <w:numPr>
          <w:ilvl w:val="0"/>
          <w:numId w:val="7"/>
        </w:numPr>
        <w:ind w:left="426" w:hanging="426"/>
      </w:pPr>
      <w:r w:rsidRPr="0028299C">
        <w:t>nel caso di consorzio stabile di cui all’art. 45, comma 2 lett. b) e c) del Codice dei contratti pubblici, la domanda è sottoscritta dal consorzio medesimo.</w:t>
      </w:r>
    </w:p>
    <w:p w14:paraId="0B8D057C" w14:textId="0424372E" w:rsidR="00D82813" w:rsidRPr="0028299C" w:rsidRDefault="00D82813" w:rsidP="00D82813">
      <w:r w:rsidRPr="0028299C">
        <w:t xml:space="preserve">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01363E5E" w14:textId="3B80DD95" w:rsidR="00533704" w:rsidRPr="00C96367" w:rsidRDefault="00D82813" w:rsidP="008D55D2">
      <w:r w:rsidRPr="0028299C">
        <w:t xml:space="preserve">La domanda di partecipazione dovrà essere presentata nel rispetto di quanto stabilito dal D.P.R. 642/1972 in ordine all’assolvimento dell’imposta di bollo. </w:t>
      </w:r>
    </w:p>
    <w:p w14:paraId="55A1E8D0" w14:textId="4F2B6475" w:rsidR="006D53CC" w:rsidRPr="00C96367" w:rsidRDefault="006D53CC" w:rsidP="000D5240">
      <w:pPr>
        <w:pStyle w:val="Paragrafoelenco"/>
        <w:numPr>
          <w:ilvl w:val="1"/>
          <w:numId w:val="8"/>
        </w:numPr>
        <w:spacing w:before="240"/>
        <w:ind w:left="709" w:hanging="709"/>
        <w:contextualSpacing w:val="0"/>
        <w:rPr>
          <w:b/>
          <w:bCs/>
          <w:caps/>
        </w:rPr>
      </w:pPr>
      <w:r w:rsidRPr="00C96367">
        <w:rPr>
          <w:b/>
          <w:bCs/>
          <w:caps/>
        </w:rPr>
        <w:t xml:space="preserve">Documento di </w:t>
      </w:r>
      <w:r w:rsidR="00387648" w:rsidRPr="00C96367">
        <w:rPr>
          <w:b/>
          <w:bCs/>
          <w:caps/>
        </w:rPr>
        <w:t>G</w:t>
      </w:r>
      <w:r w:rsidRPr="00C96367">
        <w:rPr>
          <w:b/>
          <w:bCs/>
          <w:caps/>
        </w:rPr>
        <w:t xml:space="preserve">ara </w:t>
      </w:r>
      <w:r w:rsidR="00387648" w:rsidRPr="00C96367">
        <w:rPr>
          <w:b/>
          <w:bCs/>
          <w:caps/>
        </w:rPr>
        <w:t>U</w:t>
      </w:r>
      <w:r w:rsidRPr="00C96367">
        <w:rPr>
          <w:b/>
          <w:bCs/>
          <w:caps/>
        </w:rPr>
        <w:t>nico Europeo</w:t>
      </w:r>
    </w:p>
    <w:p w14:paraId="4262C93A" w14:textId="0C20EE53" w:rsidR="00387648" w:rsidRPr="0028299C" w:rsidRDefault="00387648" w:rsidP="00387648">
      <w:r w:rsidRPr="0028299C">
        <w:t xml:space="preserve">Il concorrente compila il DGUE di cui allo schema allegato al D.M. del Ministero delle Infrastrutture e Trasporti del 18 luglio 2016 </w:t>
      </w:r>
      <w:r w:rsidR="00970713" w:rsidRPr="0028299C">
        <w:t xml:space="preserve">e </w:t>
      </w:r>
      <w:r w:rsidRPr="0028299C">
        <w:t xml:space="preserve">successive modifiche, utilizzando lo schema allegato al presente Disciplinare (Allegato n. </w:t>
      </w:r>
      <w:r w:rsidR="00126C0A">
        <w:t>2</w:t>
      </w:r>
      <w:r w:rsidR="00126C0A" w:rsidRPr="00D123AC">
        <w:t>)</w:t>
      </w:r>
      <w:r w:rsidR="00C96367" w:rsidRPr="00D123AC">
        <w:t>.</w:t>
      </w:r>
    </w:p>
    <w:p w14:paraId="6F9EC311" w14:textId="22E2357E" w:rsidR="00C96367" w:rsidRPr="00C96367" w:rsidRDefault="00C96367" w:rsidP="00387648">
      <w:r w:rsidRPr="00C96367">
        <w:t>Con riguardo alla compilazione del DGUE, si evidenzia quanto segue.</w:t>
      </w:r>
    </w:p>
    <w:p w14:paraId="3F3F5FC7" w14:textId="3209E4EF" w:rsidR="00C96367" w:rsidRDefault="00387648" w:rsidP="000D5240">
      <w:pPr>
        <w:pStyle w:val="Paragrafoelenco"/>
        <w:numPr>
          <w:ilvl w:val="0"/>
          <w:numId w:val="7"/>
        </w:numPr>
        <w:ind w:left="426" w:hanging="426"/>
      </w:pPr>
      <w:r w:rsidRPr="00C96367">
        <w:rPr>
          <w:u w:val="single"/>
        </w:rPr>
        <w:lastRenderedPageBreak/>
        <w:t>Parte I – Informazioni sulla procedura di appalto e sull’amministrazione aggiudicatrice o ente aggiudicatore</w:t>
      </w:r>
      <w:r w:rsidR="00C96367" w:rsidRPr="00C96367">
        <w:rPr>
          <w:u w:val="single"/>
        </w:rPr>
        <w:t>:</w:t>
      </w:r>
      <w:r w:rsidRPr="0028299C">
        <w:t xml:space="preserve"> </w:t>
      </w:r>
      <w:r w:rsidR="00C96367">
        <w:t>i</w:t>
      </w:r>
      <w:r w:rsidRPr="0028299C">
        <w:t xml:space="preserve">l concorrente rende tutte le informazioni richieste relative alla procedura di appalto. </w:t>
      </w:r>
    </w:p>
    <w:p w14:paraId="37E4224C" w14:textId="77777777" w:rsidR="00C96367" w:rsidRDefault="00387648" w:rsidP="000D5240">
      <w:pPr>
        <w:pStyle w:val="Paragrafoelenco"/>
        <w:numPr>
          <w:ilvl w:val="0"/>
          <w:numId w:val="7"/>
        </w:numPr>
        <w:ind w:left="426" w:hanging="426"/>
      </w:pPr>
      <w:r w:rsidRPr="00C96367">
        <w:rPr>
          <w:u w:val="single"/>
        </w:rPr>
        <w:t>Parte II – Informazioni sull’operatore economico</w:t>
      </w:r>
      <w:r w:rsidR="00C96367">
        <w:t>: i</w:t>
      </w:r>
      <w:r w:rsidRPr="0028299C">
        <w:t xml:space="preserve">l concorrente rende tutte le informazioni richieste mediante la compilazione delle parti pertinenti. </w:t>
      </w:r>
    </w:p>
    <w:p w14:paraId="7F13824C" w14:textId="35D7EE77" w:rsidR="00C96367" w:rsidRDefault="00387648" w:rsidP="00C96367">
      <w:pPr>
        <w:pStyle w:val="Paragrafoelenco"/>
        <w:ind w:left="426"/>
      </w:pPr>
      <w:r w:rsidRPr="00C96367">
        <w:t>In caso di ricorso all’avvalimento si richiede la compilazione della sezione C.</w:t>
      </w:r>
      <w:r w:rsidR="00C96367">
        <w:t xml:space="preserve"> </w:t>
      </w:r>
      <w:r w:rsidRPr="0028299C">
        <w:t>Il concorrente indica la denominazione dell’operatore economico ausiliario e i requisiti oggetto di avvalimento. Il concorrente, per ciascuna ausiliaria, allega</w:t>
      </w:r>
      <w:r w:rsidR="00C96367">
        <w:t xml:space="preserve"> (i) il</w:t>
      </w:r>
      <w:r w:rsidRPr="0028299C">
        <w:t xml:space="preserve"> DGUE, a firma dell’ausiliaria, contenente le informazioni di cui alla parte II, sezioni A e B, alla parte III, alla parte IV, in relazione ai requisiti oggetto di avvalimento, e alla parte VI</w:t>
      </w:r>
      <w:r w:rsidR="00C96367">
        <w:t>, (ii) la</w:t>
      </w:r>
      <w:r w:rsidRPr="0028299C">
        <w:t xml:space="preserve"> dichiarazione sostitutiva di cui all’art. 89, comma 1 del Codice</w:t>
      </w:r>
      <w:r w:rsidR="00CE73E8" w:rsidRPr="0028299C">
        <w:t xml:space="preserve"> dei contratti pubblici</w:t>
      </w:r>
      <w:r w:rsidRPr="0028299C">
        <w:t>, sottoscritta dall’ausiliaria, con la quale quest’ultima si obbliga, verso il concorrente e verso la stazione appaltante, a mettere a disposizione, per tutta la durata dell’appalto, le risorse necessarie di cui è carente il concorrente</w:t>
      </w:r>
      <w:r w:rsidR="00C96367">
        <w:t>, (iii) la</w:t>
      </w:r>
      <w:r w:rsidRPr="0028299C">
        <w:t xml:space="preserve"> dichiarazione sostitutiva di cui all’art. 89, comma 7 del Codice </w:t>
      </w:r>
      <w:r w:rsidR="00CE73E8" w:rsidRPr="0028299C">
        <w:t xml:space="preserve">dei contratti pubblici </w:t>
      </w:r>
      <w:r w:rsidRPr="0028299C">
        <w:t>sottoscritta dall’ausiliaria con la quale quest’ultima attesta di non partecipare alla gara in proprio o come associata o consorziata</w:t>
      </w:r>
      <w:r w:rsidR="00C96367">
        <w:t xml:space="preserve">, (iv) </w:t>
      </w:r>
      <w:r w:rsidRPr="0028299C">
        <w:t>originale o copia autentica del contratto di avvalimento, in virtù del quale l’ausiliaria si obbliga, nei confronti del concorrente, a fornire i requisiti e a mettere a disposizione le risorse necessarie, che devono essere dettagliatamente descritte, per tutta la durata dell’appalto</w:t>
      </w:r>
      <w:r w:rsidR="00C96367">
        <w:t xml:space="preserve"> e (v)</w:t>
      </w:r>
      <w:r w:rsidRPr="0028299C">
        <w:t xml:space="preserve"> PASSOE dell</w:t>
      </w:r>
      <w:r w:rsidR="00C96367">
        <w:t>’</w:t>
      </w:r>
      <w:r w:rsidRPr="0028299C">
        <w:t>ausiliaria</w:t>
      </w:r>
      <w:r w:rsidR="00CE73E8" w:rsidRPr="0028299C">
        <w:t>.</w:t>
      </w:r>
    </w:p>
    <w:p w14:paraId="5994A056" w14:textId="68D6A7AC" w:rsidR="00C96367" w:rsidRDefault="00735F46" w:rsidP="00C96367">
      <w:pPr>
        <w:pStyle w:val="Paragrafoelenco"/>
        <w:ind w:left="426"/>
      </w:pPr>
      <w:r w:rsidRPr="00D123AC">
        <w:t>In caso di ricorso al subappalto si richiede la compilazione della Sezione D.</w:t>
      </w:r>
      <w:r w:rsidR="00C96367" w:rsidRPr="00D123AC">
        <w:t xml:space="preserve"> </w:t>
      </w:r>
      <w:r w:rsidRPr="00D123AC">
        <w:t>Il concorrente,</w:t>
      </w:r>
      <w:r w:rsidRPr="0028299C">
        <w:t xml:space="preserve"> pena l’impossibilità di ricorrere al subappalto, indica l’elenco delle prestazioni che intende subappaltare con la relativa quota percentuale dell’importo complessivo del contratto, solo eventualmente indicando la denominazione dei tre subappaltatori proposti.</w:t>
      </w:r>
    </w:p>
    <w:p w14:paraId="07115754" w14:textId="77777777" w:rsidR="009220C1" w:rsidRDefault="00387648" w:rsidP="000D5240">
      <w:pPr>
        <w:pStyle w:val="Paragrafoelenco"/>
        <w:numPr>
          <w:ilvl w:val="0"/>
          <w:numId w:val="7"/>
        </w:numPr>
        <w:ind w:left="426" w:hanging="426"/>
      </w:pPr>
      <w:r w:rsidRPr="00C96367">
        <w:rPr>
          <w:u w:val="single"/>
        </w:rPr>
        <w:t>Parte III – Motivi di esclusione</w:t>
      </w:r>
      <w:r w:rsidR="00C96367">
        <w:t>: t</w:t>
      </w:r>
      <w:r w:rsidR="00CE73E8" w:rsidRPr="0028299C">
        <w:t xml:space="preserve">utte le Sezioni. </w:t>
      </w:r>
      <w:r w:rsidRPr="0028299C">
        <w:t xml:space="preserve">Il concorrente dichiara di non trovarsi nelle condizioni </w:t>
      </w:r>
      <w:r w:rsidR="009204EC" w:rsidRPr="0028299C">
        <w:t>di esclusione previste dal</w:t>
      </w:r>
      <w:r w:rsidRPr="0028299C">
        <w:t xml:space="preserve"> presente </w:t>
      </w:r>
      <w:r w:rsidR="009220C1">
        <w:t>d</w:t>
      </w:r>
      <w:r w:rsidRPr="0028299C">
        <w:t>isciplinare</w:t>
      </w:r>
      <w:r w:rsidR="009204EC" w:rsidRPr="0028299C">
        <w:t xml:space="preserve"> e di possedere </w:t>
      </w:r>
      <w:r w:rsidRPr="0028299C">
        <w:t>i requisiti di cui all’art. 80</w:t>
      </w:r>
      <w:r w:rsidR="009204EC" w:rsidRPr="0028299C">
        <w:t xml:space="preserve"> </w:t>
      </w:r>
      <w:r w:rsidRPr="0028299C">
        <w:t>del Codice</w:t>
      </w:r>
      <w:r w:rsidR="009204EC" w:rsidRPr="0028299C">
        <w:t xml:space="preserve"> dei contratti pubblici</w:t>
      </w:r>
      <w:r w:rsidRPr="0028299C">
        <w:t>.</w:t>
      </w:r>
    </w:p>
    <w:p w14:paraId="00264C7B" w14:textId="77777777" w:rsidR="009220C1" w:rsidRDefault="00387648" w:rsidP="000D5240">
      <w:pPr>
        <w:pStyle w:val="Paragrafoelenco"/>
        <w:numPr>
          <w:ilvl w:val="0"/>
          <w:numId w:val="7"/>
        </w:numPr>
        <w:ind w:left="426" w:hanging="426"/>
      </w:pPr>
      <w:r w:rsidRPr="009220C1">
        <w:rPr>
          <w:u w:val="single"/>
        </w:rPr>
        <w:t>Parte IV – Criteri di selezione</w:t>
      </w:r>
      <w:r w:rsidR="009220C1" w:rsidRPr="009220C1">
        <w:t>:</w:t>
      </w:r>
      <w:r w:rsidR="009220C1">
        <w:t xml:space="preserve"> i</w:t>
      </w:r>
      <w:r w:rsidRPr="0028299C">
        <w:t>l concorrente dichiara di possedere tutti i requisiti richiesti barrando direttamente la sezione «α» ovvero compilando quanto segue: a) la sezione A per dichiarare il possesso de</w:t>
      </w:r>
      <w:r w:rsidR="009204EC" w:rsidRPr="0028299C">
        <w:t>i</w:t>
      </w:r>
      <w:r w:rsidRPr="0028299C">
        <w:t xml:space="preserve"> requisit</w:t>
      </w:r>
      <w:r w:rsidR="009204EC" w:rsidRPr="0028299C">
        <w:t>i</w:t>
      </w:r>
      <w:r w:rsidRPr="0028299C">
        <w:t xml:space="preserve"> relativ</w:t>
      </w:r>
      <w:r w:rsidR="009204EC" w:rsidRPr="0028299C">
        <w:t>i</w:t>
      </w:r>
      <w:r w:rsidRPr="0028299C">
        <w:t xml:space="preserve"> all’idoneità professionale; b) la sezione B per dichiarare il possesso de</w:t>
      </w:r>
      <w:r w:rsidR="009204EC" w:rsidRPr="0028299C">
        <w:t>i</w:t>
      </w:r>
      <w:r w:rsidRPr="0028299C">
        <w:t xml:space="preserve"> requisit</w:t>
      </w:r>
      <w:r w:rsidR="009204EC" w:rsidRPr="0028299C">
        <w:t xml:space="preserve">i </w:t>
      </w:r>
      <w:r w:rsidRPr="0028299C">
        <w:t>relativ</w:t>
      </w:r>
      <w:r w:rsidR="009204EC" w:rsidRPr="0028299C">
        <w:t>i</w:t>
      </w:r>
      <w:r w:rsidRPr="0028299C">
        <w:t xml:space="preserve"> alla capacità economico finanziaria; c) la sezione C per dichiarare il possesso de</w:t>
      </w:r>
      <w:r w:rsidR="009204EC" w:rsidRPr="0028299C">
        <w:t>i</w:t>
      </w:r>
      <w:r w:rsidRPr="0028299C">
        <w:t xml:space="preserve"> requisit</w:t>
      </w:r>
      <w:r w:rsidR="009204EC" w:rsidRPr="0028299C">
        <w:t>i</w:t>
      </w:r>
      <w:r w:rsidRPr="0028299C">
        <w:t xml:space="preserve"> relativ</w:t>
      </w:r>
      <w:r w:rsidR="009204EC" w:rsidRPr="0028299C">
        <w:t>i</w:t>
      </w:r>
      <w:r w:rsidRPr="0028299C">
        <w:t xml:space="preserve"> alla capacità professionale e tecnica. </w:t>
      </w:r>
    </w:p>
    <w:p w14:paraId="09249CE4" w14:textId="74A5FD09" w:rsidR="009204EC" w:rsidRPr="0028299C" w:rsidRDefault="00387648" w:rsidP="000D5240">
      <w:pPr>
        <w:pStyle w:val="Paragrafoelenco"/>
        <w:numPr>
          <w:ilvl w:val="0"/>
          <w:numId w:val="7"/>
        </w:numPr>
        <w:ind w:left="426" w:hanging="426"/>
      </w:pPr>
      <w:r w:rsidRPr="009220C1">
        <w:rPr>
          <w:u w:val="single"/>
        </w:rPr>
        <w:t>Parte VI – Dichiarazioni finali</w:t>
      </w:r>
      <w:r w:rsidR="009220C1" w:rsidRPr="009220C1">
        <w:t>:</w:t>
      </w:r>
      <w:r w:rsidRPr="0028299C">
        <w:t xml:space="preserve"> </w:t>
      </w:r>
      <w:r w:rsidR="009220C1">
        <w:t>i</w:t>
      </w:r>
      <w:r w:rsidRPr="0028299C">
        <w:t xml:space="preserve">l concorrente rende tutte le informazioni richieste mediante la compilazione delle parti pertinenti, con firma digitale in calce. </w:t>
      </w:r>
    </w:p>
    <w:p w14:paraId="7176FACD" w14:textId="77777777" w:rsidR="003131ED" w:rsidRPr="0028299C" w:rsidRDefault="00387648" w:rsidP="00387648">
      <w:r w:rsidRPr="0028299C">
        <w:t xml:space="preserve">Il DGUE deve essere presentato: </w:t>
      </w:r>
    </w:p>
    <w:p w14:paraId="6131B397" w14:textId="11D2E779" w:rsidR="009220C1" w:rsidRDefault="00387648" w:rsidP="000D5240">
      <w:pPr>
        <w:pStyle w:val="Paragrafoelenco"/>
        <w:numPr>
          <w:ilvl w:val="0"/>
          <w:numId w:val="7"/>
        </w:numPr>
        <w:ind w:left="426" w:hanging="426"/>
      </w:pPr>
      <w:r w:rsidRPr="0028299C">
        <w:t xml:space="preserve">nel caso di </w:t>
      </w:r>
      <w:r w:rsidR="009220C1">
        <w:t>RTI</w:t>
      </w:r>
      <w:r w:rsidRPr="0028299C">
        <w:t>, consorzi ordinari, GEIE, da tutti gli operatori economici che partecipano alla procedura in forma congiunta;</w:t>
      </w:r>
    </w:p>
    <w:p w14:paraId="158E497F" w14:textId="77777777" w:rsidR="009220C1" w:rsidRDefault="00387648" w:rsidP="000D5240">
      <w:pPr>
        <w:pStyle w:val="Paragrafoelenco"/>
        <w:numPr>
          <w:ilvl w:val="0"/>
          <w:numId w:val="7"/>
        </w:numPr>
        <w:ind w:left="426" w:hanging="426"/>
      </w:pPr>
      <w:r w:rsidRPr="0028299C">
        <w:t>nel caso di aggregazioni di imprese di rete da ognuna delle imprese retiste, se l’intera rete partecipa, ovvero dall’organo comune e dalle singole imprese retiste indicate</w:t>
      </w:r>
      <w:r w:rsidR="003131ED" w:rsidRPr="0028299C">
        <w:t>;</w:t>
      </w:r>
    </w:p>
    <w:p w14:paraId="18D68444" w14:textId="6C05492A" w:rsidR="003131ED" w:rsidRPr="0028299C" w:rsidRDefault="003131ED" w:rsidP="000D5240">
      <w:pPr>
        <w:pStyle w:val="Paragrafoelenco"/>
        <w:numPr>
          <w:ilvl w:val="0"/>
          <w:numId w:val="7"/>
        </w:numPr>
        <w:ind w:left="426" w:hanging="426"/>
      </w:pPr>
      <w:r w:rsidRPr="0028299C">
        <w:t>nel caso di consorzi stabili, dal consorzio e dai consorziati per conto dei quali il consorzio</w:t>
      </w:r>
      <w:r w:rsidR="006A19D7">
        <w:t xml:space="preserve"> </w:t>
      </w:r>
      <w:r w:rsidRPr="0028299C">
        <w:t>concorre.</w:t>
      </w:r>
    </w:p>
    <w:p w14:paraId="6F936174" w14:textId="1D5D029A" w:rsidR="00F178CA" w:rsidRPr="00083EEF" w:rsidRDefault="00F178CA" w:rsidP="000D5240">
      <w:pPr>
        <w:pStyle w:val="Paragrafoelenco"/>
        <w:numPr>
          <w:ilvl w:val="1"/>
          <w:numId w:val="8"/>
        </w:numPr>
        <w:spacing w:before="240"/>
        <w:ind w:left="709" w:hanging="709"/>
        <w:contextualSpacing w:val="0"/>
        <w:rPr>
          <w:b/>
          <w:bCs/>
          <w:caps/>
        </w:rPr>
      </w:pPr>
      <w:r w:rsidRPr="00083EEF">
        <w:rPr>
          <w:b/>
          <w:bCs/>
          <w:caps/>
        </w:rPr>
        <w:t xml:space="preserve">Documentazione a corredo </w:t>
      </w:r>
    </w:p>
    <w:p w14:paraId="758CF5D8" w14:textId="41E2E827" w:rsidR="00DC4B37" w:rsidRPr="0028299C" w:rsidRDefault="00387648" w:rsidP="00387648">
      <w:r w:rsidRPr="0028299C">
        <w:t xml:space="preserve">Il concorrente </w:t>
      </w:r>
      <w:r w:rsidR="00083EEF">
        <w:t xml:space="preserve">dovrà inoltre </w:t>
      </w:r>
      <w:r w:rsidRPr="0028299C">
        <w:t>allega</w:t>
      </w:r>
      <w:r w:rsidR="00083EEF">
        <w:t>re nella busta A</w:t>
      </w:r>
      <w:r w:rsidRPr="0028299C">
        <w:t xml:space="preserve">: </w:t>
      </w:r>
    </w:p>
    <w:p w14:paraId="646171EB" w14:textId="2A9ACCFC" w:rsidR="00083EEF" w:rsidRDefault="00387648" w:rsidP="000D5240">
      <w:pPr>
        <w:pStyle w:val="Paragrafoelenco"/>
        <w:numPr>
          <w:ilvl w:val="0"/>
          <w:numId w:val="7"/>
        </w:numPr>
        <w:ind w:left="426" w:hanging="426"/>
      </w:pPr>
      <w:r w:rsidRPr="0028299C">
        <w:t xml:space="preserve">PASSOE di cui alla delibera ANAC n. 157/2016, relativo al concorrente; in aggiunta, nel caso in cui il concorrente ricorra all’avvalimento ai sensi dell’art. </w:t>
      </w:r>
      <w:r w:rsidR="00083EEF">
        <w:t>8</w:t>
      </w:r>
      <w:r w:rsidRPr="0028299C">
        <w:t>9 del Codice</w:t>
      </w:r>
      <w:r w:rsidR="00DC4B37" w:rsidRPr="0028299C">
        <w:t xml:space="preserve"> dei contratti pubblici</w:t>
      </w:r>
      <w:r w:rsidRPr="0028299C">
        <w:t xml:space="preserve">, anche il PASSOE relativo all’ausiliaria; in caso di RTI, il PASSOE di tutti gli operatori economici partecipanti; </w:t>
      </w:r>
    </w:p>
    <w:p w14:paraId="5384EC96" w14:textId="77777777" w:rsidR="00083EEF" w:rsidRDefault="00387648" w:rsidP="000D5240">
      <w:pPr>
        <w:pStyle w:val="Paragrafoelenco"/>
        <w:numPr>
          <w:ilvl w:val="0"/>
          <w:numId w:val="7"/>
        </w:numPr>
        <w:ind w:left="426" w:hanging="426"/>
      </w:pPr>
      <w:r w:rsidRPr="0028299C">
        <w:lastRenderedPageBreak/>
        <w:t>documento attestante la garanzia provvisoria con allegata dichiarazione di impegno di un fideiussore di cui all’art. 93, comma 8 del Codice</w:t>
      </w:r>
      <w:r w:rsidR="00DC4B37" w:rsidRPr="0028299C">
        <w:t xml:space="preserve"> dei contratti pubblici</w:t>
      </w:r>
      <w:r w:rsidRPr="0028299C">
        <w:t xml:space="preserve">; </w:t>
      </w:r>
    </w:p>
    <w:p w14:paraId="282A8412" w14:textId="3BE59AF2" w:rsidR="00312C35" w:rsidRPr="00083EEF" w:rsidRDefault="00387648" w:rsidP="000D5240">
      <w:pPr>
        <w:pStyle w:val="Paragrafoelenco"/>
        <w:numPr>
          <w:ilvl w:val="0"/>
          <w:numId w:val="7"/>
        </w:numPr>
        <w:ind w:left="426" w:hanging="426"/>
      </w:pPr>
      <w:r w:rsidRPr="0028299C">
        <w:t>per gli operatori economici che presentano la cauzione provvisoria in misura ridotta, ai sensi dell</w:t>
      </w:r>
      <w:r w:rsidR="00083EEF">
        <w:t>’</w:t>
      </w:r>
      <w:r w:rsidRPr="0028299C">
        <w:t>art. 93, comma 7 del Codice</w:t>
      </w:r>
      <w:r w:rsidR="00DC4B37" w:rsidRPr="0028299C">
        <w:t xml:space="preserve"> dei contratti pubblici</w:t>
      </w:r>
      <w:r w:rsidRPr="0028299C">
        <w:t>: copia conforme della certificazione di cui all</w:t>
      </w:r>
      <w:r w:rsidR="00083EEF">
        <w:t>’</w:t>
      </w:r>
      <w:r w:rsidRPr="0028299C">
        <w:t xml:space="preserve">art. 93, comma 7 del Codice </w:t>
      </w:r>
      <w:r w:rsidR="00BE0B2A" w:rsidRPr="0028299C">
        <w:t xml:space="preserve">dei contratti pubblici </w:t>
      </w:r>
      <w:r w:rsidRPr="0028299C">
        <w:t>che giustifica la riduzione dell’importo della cauzione</w:t>
      </w:r>
      <w:r w:rsidR="00533704" w:rsidRPr="0028299C">
        <w:t>.</w:t>
      </w:r>
      <w:r w:rsidRPr="0028299C">
        <w:t xml:space="preserve"> </w:t>
      </w:r>
    </w:p>
    <w:p w14:paraId="221B805C" w14:textId="59AE7328" w:rsidR="00DC4B37" w:rsidRPr="0028299C" w:rsidRDefault="00387648" w:rsidP="000D5240">
      <w:pPr>
        <w:pStyle w:val="Paragrafoelenco"/>
        <w:numPr>
          <w:ilvl w:val="1"/>
          <w:numId w:val="8"/>
        </w:numPr>
        <w:spacing w:before="240"/>
        <w:ind w:left="709" w:hanging="709"/>
        <w:contextualSpacing w:val="0"/>
        <w:rPr>
          <w:b/>
          <w:bCs/>
          <w:u w:val="single"/>
        </w:rPr>
      </w:pPr>
      <w:r w:rsidRPr="00083EEF">
        <w:rPr>
          <w:b/>
          <w:bCs/>
          <w:caps/>
        </w:rPr>
        <w:t>Documentazione ulterior</w:t>
      </w:r>
      <w:r w:rsidR="008E17DC">
        <w:rPr>
          <w:b/>
          <w:bCs/>
          <w:caps/>
        </w:rPr>
        <w:t>E</w:t>
      </w:r>
      <w:r w:rsidRPr="00083EEF">
        <w:rPr>
          <w:b/>
          <w:bCs/>
          <w:caps/>
        </w:rPr>
        <w:t xml:space="preserve"> per i soggetti associati </w:t>
      </w:r>
    </w:p>
    <w:p w14:paraId="67A7C1B2" w14:textId="35C8D6BA" w:rsidR="00DC4B37" w:rsidRPr="0028299C" w:rsidRDefault="00387648" w:rsidP="00387648">
      <w:r w:rsidRPr="0028299C">
        <w:t xml:space="preserve">Le dichiarazioni di cui al presente </w:t>
      </w:r>
      <w:r w:rsidR="0093500C" w:rsidRPr="0028299C">
        <w:t>paragrafo</w:t>
      </w:r>
      <w:r w:rsidRPr="0028299C">
        <w:t xml:space="preserve"> sono sottoscritte secondo le modalità </w:t>
      </w:r>
      <w:r w:rsidR="00DC4B37" w:rsidRPr="0028299C">
        <w:t>suindicate per la domanda di partecipazione</w:t>
      </w:r>
      <w:r w:rsidRPr="0028299C">
        <w:t>.</w:t>
      </w:r>
    </w:p>
    <w:p w14:paraId="7336DFB2" w14:textId="60760DCD" w:rsidR="00DC4B37" w:rsidRPr="002103EE" w:rsidRDefault="00387648" w:rsidP="00387648">
      <w:r w:rsidRPr="002103EE">
        <w:t xml:space="preserve">Per i </w:t>
      </w:r>
      <w:r w:rsidR="002103EE" w:rsidRPr="002103EE">
        <w:t xml:space="preserve">RTI </w:t>
      </w:r>
      <w:r w:rsidRPr="002103EE">
        <w:t>già costituiti</w:t>
      </w:r>
      <w:r w:rsidR="00DC4B37" w:rsidRPr="002103EE">
        <w:t>:</w:t>
      </w:r>
    </w:p>
    <w:p w14:paraId="4B24A29A" w14:textId="6674E2FE" w:rsidR="00DC4B37" w:rsidRPr="0028299C" w:rsidRDefault="00387648" w:rsidP="000D5240">
      <w:pPr>
        <w:pStyle w:val="Paragrafoelenco"/>
        <w:numPr>
          <w:ilvl w:val="0"/>
          <w:numId w:val="7"/>
        </w:numPr>
        <w:ind w:left="426" w:hanging="426"/>
      </w:pPr>
      <w:r w:rsidRPr="0028299C">
        <w:t>copia autentica del mandato collettivo irrevocabile con rappresentanza conferito alla mandataria per atto pubblico o scrittura privata autenticata</w:t>
      </w:r>
      <w:r w:rsidR="00DC4B37" w:rsidRPr="0028299C">
        <w:t>;</w:t>
      </w:r>
    </w:p>
    <w:p w14:paraId="2751CC91" w14:textId="1231C92B" w:rsidR="00DC4B37" w:rsidRPr="0028299C" w:rsidRDefault="00387648" w:rsidP="000D5240">
      <w:pPr>
        <w:pStyle w:val="Paragrafoelenco"/>
        <w:numPr>
          <w:ilvl w:val="0"/>
          <w:numId w:val="7"/>
        </w:numPr>
        <w:ind w:left="426" w:hanging="426"/>
      </w:pPr>
      <w:r w:rsidRPr="0028299C">
        <w:t>dichiarazione in cui si indica, ai sensi dell’art. 48, comma 4 del Codice</w:t>
      </w:r>
      <w:r w:rsidR="00DC4B37" w:rsidRPr="0028299C">
        <w:t xml:space="preserve"> dei contratti pubblici</w:t>
      </w:r>
      <w:r w:rsidRPr="0028299C">
        <w:t xml:space="preserve">, le parti del servizio che saranno eseguite dai singoli operatori economici riuniti o consorziati. </w:t>
      </w:r>
    </w:p>
    <w:p w14:paraId="298467B9" w14:textId="77777777" w:rsidR="00DC4B37" w:rsidRPr="002103EE" w:rsidRDefault="00387648" w:rsidP="00387648">
      <w:r w:rsidRPr="002103EE">
        <w:t>Per i consorzi ordinari o GEIE già costituiti</w:t>
      </w:r>
      <w:r w:rsidR="00DC4B37" w:rsidRPr="002103EE">
        <w:t>:</w:t>
      </w:r>
      <w:r w:rsidRPr="002103EE">
        <w:t xml:space="preserve"> </w:t>
      </w:r>
    </w:p>
    <w:p w14:paraId="659AB99C" w14:textId="77777777" w:rsidR="002103EE" w:rsidRDefault="00387648" w:rsidP="000D5240">
      <w:pPr>
        <w:pStyle w:val="Paragrafoelenco"/>
        <w:numPr>
          <w:ilvl w:val="0"/>
          <w:numId w:val="7"/>
        </w:numPr>
        <w:ind w:left="426" w:hanging="426"/>
      </w:pPr>
      <w:r w:rsidRPr="0028299C">
        <w:t xml:space="preserve">atto costitutivo e statuto del consorzio o GEIE, in copia autentica, con indicazione del soggetto designato quale capofila. </w:t>
      </w:r>
    </w:p>
    <w:p w14:paraId="7D1B947F" w14:textId="63CCDA08" w:rsidR="00DC4B37" w:rsidRPr="0028299C" w:rsidRDefault="00387648" w:rsidP="000D5240">
      <w:pPr>
        <w:pStyle w:val="Paragrafoelenco"/>
        <w:numPr>
          <w:ilvl w:val="0"/>
          <w:numId w:val="7"/>
        </w:numPr>
        <w:ind w:left="426" w:hanging="426"/>
      </w:pPr>
      <w:r w:rsidRPr="0028299C">
        <w:t>dichiarazione in cui si indica, ai sensi dell’art. 48, comma 4 del Codice</w:t>
      </w:r>
      <w:r w:rsidR="00DC4B37" w:rsidRPr="0028299C">
        <w:t xml:space="preserve"> dei contratti pubblici</w:t>
      </w:r>
      <w:r w:rsidRPr="0028299C">
        <w:t xml:space="preserve">, le parti del servizio che saranno eseguite dai singoli operatori economici consorziati. </w:t>
      </w:r>
    </w:p>
    <w:p w14:paraId="0D0891A7" w14:textId="78308C34" w:rsidR="00DC4B37" w:rsidRPr="002103EE" w:rsidRDefault="00387648" w:rsidP="00387648">
      <w:r w:rsidRPr="002103EE">
        <w:t xml:space="preserve">Per i </w:t>
      </w:r>
      <w:r w:rsidR="002103EE" w:rsidRPr="002103EE">
        <w:t xml:space="preserve">RTI </w:t>
      </w:r>
      <w:r w:rsidRPr="002103EE">
        <w:t>o consorzi ordinari o GEIE non ancora costituiti</w:t>
      </w:r>
      <w:r w:rsidR="00DC4B37" w:rsidRPr="002103EE">
        <w:t>:</w:t>
      </w:r>
    </w:p>
    <w:p w14:paraId="00E861D3" w14:textId="0B02DFE6" w:rsidR="00DC4B37" w:rsidRPr="0028299C" w:rsidRDefault="00387648" w:rsidP="000D5240">
      <w:pPr>
        <w:pStyle w:val="Paragrafoelenco"/>
        <w:numPr>
          <w:ilvl w:val="0"/>
          <w:numId w:val="7"/>
        </w:numPr>
        <w:ind w:left="426" w:hanging="426"/>
      </w:pPr>
      <w:r w:rsidRPr="0028299C">
        <w:t>dichiarazione attestante</w:t>
      </w:r>
      <w:r w:rsidR="002103EE">
        <w:t xml:space="preserve"> (i) </w:t>
      </w:r>
      <w:r w:rsidRPr="0028299C">
        <w:t>l’operatore economico al quale, in caso di aggiudicazione, sarà conferito mandato speciale con rappresentanza o funzioni di capogruppo</w:t>
      </w:r>
      <w:r w:rsidR="002103EE">
        <w:t xml:space="preserve">, (ii) </w:t>
      </w:r>
      <w:r w:rsidRPr="0028299C">
        <w:t xml:space="preserve">l’impegno, in caso di aggiudicazione, ad uniformarsi alla disciplina vigente con riguardo ai raggruppamenti temporanei o consorzi o GEIE ai sensi dell’art. 48 comma 8 del Codice </w:t>
      </w:r>
      <w:r w:rsidR="00DC4B37" w:rsidRPr="0028299C">
        <w:t xml:space="preserve">dei contratti pubblici </w:t>
      </w:r>
      <w:r w:rsidRPr="0028299C">
        <w:t>conferendo mandato collettivo speciale con rappresentanza all’impresa qualificata come mandataria che stipulerà il contratto in nome e per conto delle mandanti/consorziate</w:t>
      </w:r>
      <w:r w:rsidR="002103EE">
        <w:t xml:space="preserve">, (iii) </w:t>
      </w:r>
      <w:r w:rsidRPr="0028299C">
        <w:t>dichiarazione in cui si indica, ai sensi dell’art. 48, co</w:t>
      </w:r>
      <w:r w:rsidR="002103EE">
        <w:t>mma</w:t>
      </w:r>
      <w:r w:rsidRPr="0028299C">
        <w:t xml:space="preserve"> 4 del Codice</w:t>
      </w:r>
      <w:r w:rsidR="00DC4B37" w:rsidRPr="0028299C">
        <w:t xml:space="preserve"> dei contratti pubblici</w:t>
      </w:r>
      <w:r w:rsidRPr="0028299C">
        <w:t xml:space="preserve">, le parti del servizio che saranno eseguite dai singoli operatori economici riuniti o consorziati. </w:t>
      </w:r>
    </w:p>
    <w:p w14:paraId="56AE6456" w14:textId="30D011C7" w:rsidR="00A63A7A" w:rsidRPr="002103EE" w:rsidRDefault="002103EE" w:rsidP="002103EE">
      <w:pPr>
        <w:pStyle w:val="Titolo1"/>
        <w:keepNext w:val="0"/>
        <w:pageBreakBefore w:val="0"/>
        <w:widowControl w:val="0"/>
        <w:tabs>
          <w:tab w:val="clear" w:pos="989"/>
        </w:tabs>
        <w:spacing w:line="312" w:lineRule="auto"/>
        <w:ind w:left="709" w:hanging="703"/>
        <w:rPr>
          <w:szCs w:val="28"/>
          <w:lang w:val="it-IT"/>
        </w:rPr>
      </w:pPr>
      <w:r w:rsidRPr="002103EE">
        <w:rPr>
          <w:szCs w:val="28"/>
          <w:lang w:val="it-IT"/>
        </w:rPr>
        <w:t>OFFERTA TECNICA</w:t>
      </w:r>
    </w:p>
    <w:p w14:paraId="6D688A5D" w14:textId="1534D0BC" w:rsidR="00823DE0" w:rsidRDefault="00452068" w:rsidP="00452068">
      <w:r>
        <w:t xml:space="preserve">La busta telematica B </w:t>
      </w:r>
      <w:r w:rsidR="002103EE">
        <w:t>contenente l’offerta tecnica è costituita da</w:t>
      </w:r>
      <w:r>
        <w:t>l</w:t>
      </w:r>
      <w:r w:rsidR="00A64F39">
        <w:t xml:space="preserve">la relazione </w:t>
      </w:r>
      <w:r>
        <w:t>predispos</w:t>
      </w:r>
      <w:r w:rsidR="00A64F39">
        <w:t xml:space="preserve">ta </w:t>
      </w:r>
      <w:r w:rsidRPr="00E1131C">
        <w:t xml:space="preserve">secondo </w:t>
      </w:r>
      <w:r w:rsidR="002103EE">
        <w:t>i</w:t>
      </w:r>
      <w:r w:rsidRPr="00E1131C">
        <w:t xml:space="preserve">l modello </w:t>
      </w:r>
      <w:r w:rsidR="002103EE">
        <w:t>dell’A</w:t>
      </w:r>
      <w:r w:rsidRPr="00E1131C">
        <w:t>llegato</w:t>
      </w:r>
      <w:r w:rsidR="00281FCB">
        <w:t xml:space="preserve"> n. </w:t>
      </w:r>
      <w:r w:rsidRPr="00E1131C">
        <w:t xml:space="preserve"> </w:t>
      </w:r>
      <w:r w:rsidR="00126C0A" w:rsidRPr="00D123AC">
        <w:t>3.</w:t>
      </w:r>
      <w:r w:rsidR="00126C0A">
        <w:t xml:space="preserve"> </w:t>
      </w:r>
      <w:r w:rsidR="00A64F39">
        <w:t>Tale relazione dovrà essere compilata dagli operatori concorrenti con l’indicazione di tutte l</w:t>
      </w:r>
      <w:r>
        <w:t xml:space="preserve">e informazioni richieste </w:t>
      </w:r>
      <w:r w:rsidRPr="00C042CC">
        <w:t xml:space="preserve">e </w:t>
      </w:r>
      <w:r w:rsidRPr="00E1131C">
        <w:t>tutte le caratteristiche tecniche del servizio, conformemente a quanto indicato nel Capitolato tecnico, necessarie per l’attribuzione dei punteggi.</w:t>
      </w:r>
      <w:r>
        <w:t xml:space="preserve"> </w:t>
      </w:r>
    </w:p>
    <w:p w14:paraId="752E56AC" w14:textId="48E780E1" w:rsidR="00D1569F" w:rsidRDefault="00452068" w:rsidP="00452068">
      <w:r>
        <w:t xml:space="preserve">Il modello di offerta tecnica dovrà essere scaricato e salvato sul PC del concorrente in formato </w:t>
      </w:r>
      <w:r w:rsidR="00A64F39" w:rsidRPr="00A64F39">
        <w:rPr>
          <w:i/>
          <w:iCs/>
        </w:rPr>
        <w:t>.</w:t>
      </w:r>
      <w:r w:rsidRPr="00A64F39">
        <w:rPr>
          <w:i/>
          <w:iCs/>
        </w:rPr>
        <w:t>pdf</w:t>
      </w:r>
      <w:r>
        <w:t xml:space="preserve"> </w:t>
      </w:r>
      <w:r w:rsidR="00A64F39">
        <w:t>per poi essere</w:t>
      </w:r>
      <w:r>
        <w:t xml:space="preserve"> sottoscritto digitalmente, </w:t>
      </w:r>
      <w:r w:rsidR="0086593A">
        <w:t xml:space="preserve">prima di essere caricato sulla </w:t>
      </w:r>
      <w:r w:rsidR="00A64F39">
        <w:t>P</w:t>
      </w:r>
      <w:r w:rsidR="0086593A">
        <w:t>iattaforma.</w:t>
      </w:r>
    </w:p>
    <w:p w14:paraId="5E302694" w14:textId="3ADE0A7F" w:rsidR="00E61A8A" w:rsidRDefault="00356BC3" w:rsidP="00E61A8A">
      <w:r>
        <w:t>Nel caso di concorrenti associati, l</w:t>
      </w:r>
      <w:r w:rsidR="00A64F39">
        <w:t xml:space="preserve">a relazione </w:t>
      </w:r>
      <w:r>
        <w:t>dovrà essere sottoscritta congiuntamente con le modalità indicate per la sottoscrizione della domanda di partecipazione.</w:t>
      </w:r>
    </w:p>
    <w:p w14:paraId="0C5C68C5" w14:textId="2DD54152" w:rsidR="002F7BA3" w:rsidRPr="00281FCB" w:rsidRDefault="00281FCB" w:rsidP="00281FCB">
      <w:pPr>
        <w:pStyle w:val="Titolo1"/>
        <w:keepNext w:val="0"/>
        <w:pageBreakBefore w:val="0"/>
        <w:widowControl w:val="0"/>
        <w:tabs>
          <w:tab w:val="clear" w:pos="989"/>
        </w:tabs>
        <w:spacing w:line="312" w:lineRule="auto"/>
        <w:ind w:left="709" w:hanging="703"/>
        <w:rPr>
          <w:szCs w:val="28"/>
          <w:lang w:val="it-IT"/>
        </w:rPr>
      </w:pPr>
      <w:bookmarkStart w:id="38" w:name="_Toc63698422"/>
      <w:r w:rsidRPr="00281FCB">
        <w:rPr>
          <w:szCs w:val="28"/>
          <w:lang w:val="it-IT"/>
        </w:rPr>
        <w:t>OFFERTA ECONOMICA</w:t>
      </w:r>
      <w:bookmarkEnd w:id="38"/>
    </w:p>
    <w:p w14:paraId="58006FD3" w14:textId="5DC8D4BD" w:rsidR="00452068" w:rsidRDefault="00A64F39" w:rsidP="00A64F39">
      <w:r>
        <w:t>La busta telematica C contenente l’offerta economica è costituita dal</w:t>
      </w:r>
      <w:r w:rsidR="00452068">
        <w:t xml:space="preserve"> modello </w:t>
      </w:r>
      <w:r>
        <w:t xml:space="preserve">di cui all’Allegato </w:t>
      </w:r>
      <w:r w:rsidR="00126C0A">
        <w:t xml:space="preserve">4. </w:t>
      </w:r>
      <w:r>
        <w:t xml:space="preserve">Nel compilare questo modello, gli operatori economici dovranno indicare </w:t>
      </w:r>
      <w:r w:rsidR="006F5DDC">
        <w:t>il premio annuo lordo (comprensivo di imposte e altre tasse)</w:t>
      </w:r>
      <w:r w:rsidR="00452068">
        <w:t xml:space="preserve"> e il </w:t>
      </w:r>
      <w:r w:rsidR="00FD134F" w:rsidRPr="00C042CC">
        <w:t>premio unitario per categoria di assicurato</w:t>
      </w:r>
      <w:r w:rsidR="00FD134F">
        <w:t xml:space="preserve"> </w:t>
      </w:r>
      <w:r w:rsidR="006F5DDC">
        <w:t>da</w:t>
      </w:r>
      <w:r w:rsidR="00FD134F">
        <w:t xml:space="preserve"> </w:t>
      </w:r>
      <w:r w:rsidR="006F5DDC">
        <w:t>inserire a</w:t>
      </w:r>
      <w:r w:rsidR="00FD134F">
        <w:t xml:space="preserve"> s</w:t>
      </w:r>
      <w:r w:rsidR="006F5DDC">
        <w:t xml:space="preserve">istema. </w:t>
      </w:r>
    </w:p>
    <w:p w14:paraId="0344CF11" w14:textId="565F6C5E" w:rsidR="006F5DDC" w:rsidRDefault="006F5DDC" w:rsidP="006F5DDC">
      <w:r>
        <w:lastRenderedPageBreak/>
        <w:t>Verranno prese in considerazione fino a due cifre decimali. Qualora il concorrente inserisca un</w:t>
      </w:r>
      <w:r w:rsidR="00FD134F">
        <w:t xml:space="preserve"> </w:t>
      </w:r>
      <w:r>
        <w:t>numero di cifre decimali superiori a 2, si procederà al troncamento alla seconda cifra decimale.</w:t>
      </w:r>
    </w:p>
    <w:p w14:paraId="25CD3CC6" w14:textId="2F4746DE" w:rsidR="00452068" w:rsidRDefault="00452068" w:rsidP="006F5DDC">
      <w:r>
        <w:t xml:space="preserve">Il modello di offerta economica dovrà essere scaricato e salvato sul PC del concorrente in formato </w:t>
      </w:r>
      <w:r w:rsidR="00A64F39" w:rsidRPr="00A64F39">
        <w:rPr>
          <w:i/>
          <w:iCs/>
        </w:rPr>
        <w:t>.</w:t>
      </w:r>
      <w:r w:rsidRPr="00A64F39">
        <w:rPr>
          <w:i/>
          <w:iCs/>
        </w:rPr>
        <w:t>pdf</w:t>
      </w:r>
      <w:r>
        <w:t xml:space="preserve"> </w:t>
      </w:r>
      <w:r w:rsidR="00A64F39">
        <w:t>p</w:t>
      </w:r>
      <w:r>
        <w:t>e</w:t>
      </w:r>
      <w:r w:rsidR="00A64F39">
        <w:t>r poi essere</w:t>
      </w:r>
      <w:r>
        <w:t xml:space="preserve"> sottoscritto digitalmente, con le modalità indicate per la sottoscrizione della domanda di partecipazione</w:t>
      </w:r>
      <w:r w:rsidR="00A64F39">
        <w:t>, prima di essere caricato sulla Piattaforma.</w:t>
      </w:r>
    </w:p>
    <w:p w14:paraId="2C764ABA" w14:textId="7DCB39AB" w:rsidR="00C9391B" w:rsidRDefault="006F5DDC" w:rsidP="00A63A7A">
      <w:r w:rsidRPr="00A64F39">
        <w:t xml:space="preserve">Sono inammissibili le offerte economiche che superino l’importo a base d’asta. </w:t>
      </w:r>
    </w:p>
    <w:p w14:paraId="3B69ADF6" w14:textId="22A4E022" w:rsidR="002F7BA3" w:rsidRDefault="00394952" w:rsidP="00A64F39">
      <w:pPr>
        <w:pStyle w:val="Titolo1"/>
        <w:keepNext w:val="0"/>
        <w:pageBreakBefore w:val="0"/>
        <w:widowControl w:val="0"/>
        <w:tabs>
          <w:tab w:val="clear" w:pos="989"/>
        </w:tabs>
        <w:spacing w:line="312" w:lineRule="auto"/>
        <w:ind w:left="709" w:hanging="703"/>
        <w:rPr>
          <w:rFonts w:cs="Arial"/>
          <w:lang w:val="it-IT"/>
        </w:rPr>
      </w:pPr>
      <w:bookmarkStart w:id="39" w:name="_Toc63698423"/>
      <w:r w:rsidRPr="00394952">
        <w:rPr>
          <w:rFonts w:cs="Arial"/>
          <w:lang w:val="it-IT"/>
        </w:rPr>
        <w:t>CRITERIO DI AGGIUDICAZIONE</w:t>
      </w:r>
      <w:bookmarkEnd w:id="39"/>
      <w:r w:rsidRPr="00394952">
        <w:rPr>
          <w:rFonts w:cs="Arial"/>
          <w:lang w:val="it-IT"/>
        </w:rPr>
        <w:t xml:space="preserve"> </w:t>
      </w:r>
    </w:p>
    <w:p w14:paraId="025E028F" w14:textId="77777777" w:rsidR="00A64F39" w:rsidRDefault="00A64F39" w:rsidP="00394952">
      <w:r>
        <w:t xml:space="preserve">Il contratto è </w:t>
      </w:r>
      <w:r w:rsidR="005D769B">
        <w:t>aggiudicato in base al criterio dell</w:t>
      </w:r>
      <w:r>
        <w:t>’o</w:t>
      </w:r>
      <w:r w:rsidR="005D769B">
        <w:t xml:space="preserve">fferta </w:t>
      </w:r>
      <w:r>
        <w:t>e</w:t>
      </w:r>
      <w:r w:rsidR="005D769B">
        <w:t>conomicamente più vantaggiosa individuata sulla base del miglior rapporto qualità/prezzo ai sensi dell’art. 95, comma 2 del Codice</w:t>
      </w:r>
      <w:r w:rsidR="00467118">
        <w:t xml:space="preserve"> dei contratti pubblici</w:t>
      </w:r>
      <w:r w:rsidR="005D769B">
        <w:t xml:space="preserve">. </w:t>
      </w:r>
    </w:p>
    <w:p w14:paraId="2A374AD9" w14:textId="2FE67D05" w:rsidR="00394952" w:rsidRDefault="005D769B" w:rsidP="00394952">
      <w:r>
        <w:t>La valutazione dell’</w:t>
      </w:r>
      <w:r w:rsidR="00F17F0E">
        <w:t>O</w:t>
      </w:r>
      <w:r>
        <w:t xml:space="preserve">fferta </w:t>
      </w:r>
      <w:r w:rsidR="00F17F0E">
        <w:t>T</w:t>
      </w:r>
      <w:r>
        <w:t>ecnica e dell’</w:t>
      </w:r>
      <w:r w:rsidR="00FF0ACF">
        <w:t>O</w:t>
      </w:r>
      <w:r>
        <w:t xml:space="preserve">fferta </w:t>
      </w:r>
      <w:r w:rsidR="00FF0ACF">
        <w:t>E</w:t>
      </w:r>
      <w:r>
        <w:t>conomica sarà effettuata in base a</w:t>
      </w:r>
      <w:r w:rsidR="00A64F39">
        <w:t xml:space="preserve">l seguente riparto di </w:t>
      </w:r>
      <w:r>
        <w:t>punteggi:</w:t>
      </w:r>
    </w:p>
    <w:tbl>
      <w:tblPr>
        <w:tblStyle w:val="Grigliatabella"/>
        <w:tblW w:w="0" w:type="auto"/>
        <w:tblLook w:val="04A0" w:firstRow="1" w:lastRow="0" w:firstColumn="1" w:lastColumn="0" w:noHBand="0" w:noVBand="1"/>
      </w:tblPr>
      <w:tblGrid>
        <w:gridCol w:w="4814"/>
        <w:gridCol w:w="4814"/>
      </w:tblGrid>
      <w:tr w:rsidR="005D769B" w14:paraId="0B0C5658" w14:textId="77777777" w:rsidTr="00020646">
        <w:tc>
          <w:tcPr>
            <w:tcW w:w="4814" w:type="dxa"/>
            <w:shd w:val="clear" w:color="auto" w:fill="D0CECE" w:themeFill="background2" w:themeFillShade="E6"/>
          </w:tcPr>
          <w:p w14:paraId="00E6795D" w14:textId="77777777" w:rsidR="005D769B" w:rsidRDefault="005D769B" w:rsidP="00394952"/>
        </w:tc>
        <w:tc>
          <w:tcPr>
            <w:tcW w:w="4814" w:type="dxa"/>
            <w:shd w:val="clear" w:color="auto" w:fill="D0CECE" w:themeFill="background2" w:themeFillShade="E6"/>
          </w:tcPr>
          <w:p w14:paraId="24CA96EA" w14:textId="592BFEE2" w:rsidR="005D769B" w:rsidRPr="00020646" w:rsidRDefault="005D769B" w:rsidP="005D769B">
            <w:pPr>
              <w:jc w:val="center"/>
              <w:rPr>
                <w:b/>
                <w:bCs/>
              </w:rPr>
            </w:pPr>
            <w:r w:rsidRPr="00020646">
              <w:rPr>
                <w:b/>
                <w:bCs/>
              </w:rPr>
              <w:t>Punteggio massimo</w:t>
            </w:r>
          </w:p>
        </w:tc>
      </w:tr>
      <w:tr w:rsidR="005D769B" w14:paraId="46C6EC02" w14:textId="77777777" w:rsidTr="005D769B">
        <w:tc>
          <w:tcPr>
            <w:tcW w:w="4814" w:type="dxa"/>
          </w:tcPr>
          <w:p w14:paraId="735929F2" w14:textId="162CC859" w:rsidR="005D769B" w:rsidRDefault="005D769B" w:rsidP="00394952">
            <w:r>
              <w:t>Offerta Tecnica</w:t>
            </w:r>
          </w:p>
        </w:tc>
        <w:tc>
          <w:tcPr>
            <w:tcW w:w="4814" w:type="dxa"/>
          </w:tcPr>
          <w:p w14:paraId="3EAB2568" w14:textId="39B12D48" w:rsidR="005D769B" w:rsidRPr="00312C35" w:rsidRDefault="0067567A" w:rsidP="005D769B">
            <w:pPr>
              <w:jc w:val="center"/>
            </w:pPr>
            <w:r w:rsidRPr="00312C35">
              <w:t>7</w:t>
            </w:r>
            <w:r w:rsidR="005D769B" w:rsidRPr="00312C35">
              <w:t>0</w:t>
            </w:r>
          </w:p>
        </w:tc>
      </w:tr>
      <w:tr w:rsidR="005D769B" w14:paraId="23E87587" w14:textId="77777777" w:rsidTr="005D769B">
        <w:tc>
          <w:tcPr>
            <w:tcW w:w="4814" w:type="dxa"/>
          </w:tcPr>
          <w:p w14:paraId="5858F1C6" w14:textId="5EB83654" w:rsidR="005D769B" w:rsidRDefault="005D769B" w:rsidP="00394952">
            <w:r>
              <w:t xml:space="preserve">Offerta </w:t>
            </w:r>
            <w:r w:rsidR="00FF0ACF">
              <w:t>E</w:t>
            </w:r>
            <w:r>
              <w:t>conomica</w:t>
            </w:r>
          </w:p>
        </w:tc>
        <w:tc>
          <w:tcPr>
            <w:tcW w:w="4814" w:type="dxa"/>
          </w:tcPr>
          <w:p w14:paraId="67402C18" w14:textId="23254ABE" w:rsidR="005D769B" w:rsidRPr="00312C35" w:rsidRDefault="0067567A" w:rsidP="005D769B">
            <w:pPr>
              <w:jc w:val="center"/>
            </w:pPr>
            <w:r w:rsidRPr="00312C35">
              <w:t>3</w:t>
            </w:r>
            <w:r w:rsidR="005D769B" w:rsidRPr="00312C35">
              <w:t>0</w:t>
            </w:r>
          </w:p>
        </w:tc>
      </w:tr>
      <w:tr w:rsidR="005D769B" w14:paraId="26AD3F41" w14:textId="77777777" w:rsidTr="00020646">
        <w:tc>
          <w:tcPr>
            <w:tcW w:w="4814" w:type="dxa"/>
            <w:shd w:val="clear" w:color="auto" w:fill="D0CECE" w:themeFill="background2" w:themeFillShade="E6"/>
          </w:tcPr>
          <w:p w14:paraId="27F18998" w14:textId="06C738D0" w:rsidR="005D769B" w:rsidRPr="00020646" w:rsidRDefault="00A64F39" w:rsidP="00394952">
            <w:pPr>
              <w:rPr>
                <w:b/>
                <w:bCs/>
              </w:rPr>
            </w:pPr>
            <w:r w:rsidRPr="00020646">
              <w:rPr>
                <w:b/>
                <w:bCs/>
              </w:rPr>
              <w:t>Totale</w:t>
            </w:r>
          </w:p>
        </w:tc>
        <w:tc>
          <w:tcPr>
            <w:tcW w:w="4814" w:type="dxa"/>
            <w:shd w:val="clear" w:color="auto" w:fill="D0CECE" w:themeFill="background2" w:themeFillShade="E6"/>
          </w:tcPr>
          <w:p w14:paraId="783865FB" w14:textId="1BC89FDA" w:rsidR="005D769B" w:rsidRPr="00020646" w:rsidRDefault="005D769B" w:rsidP="005D769B">
            <w:pPr>
              <w:jc w:val="center"/>
              <w:rPr>
                <w:b/>
                <w:bCs/>
              </w:rPr>
            </w:pPr>
            <w:r w:rsidRPr="00020646">
              <w:rPr>
                <w:b/>
                <w:bCs/>
              </w:rPr>
              <w:t>100</w:t>
            </w:r>
          </w:p>
        </w:tc>
      </w:tr>
    </w:tbl>
    <w:p w14:paraId="09416E30" w14:textId="096F4C60" w:rsidR="005D769B" w:rsidRPr="00A64F39" w:rsidRDefault="005D769B" w:rsidP="00A64F39">
      <w:pPr>
        <w:pStyle w:val="Titolo1"/>
        <w:keepNext w:val="0"/>
        <w:pageBreakBefore w:val="0"/>
        <w:widowControl w:val="0"/>
        <w:tabs>
          <w:tab w:val="clear" w:pos="989"/>
        </w:tabs>
        <w:spacing w:line="312" w:lineRule="auto"/>
        <w:ind w:left="709" w:hanging="703"/>
        <w:rPr>
          <w:rFonts w:cs="Arial"/>
          <w:lang w:val="it-IT"/>
        </w:rPr>
      </w:pPr>
      <w:bookmarkStart w:id="40" w:name="_Toc63698424"/>
      <w:r w:rsidRPr="00A64F39">
        <w:rPr>
          <w:rFonts w:cs="Arial"/>
          <w:lang w:val="it-IT"/>
        </w:rPr>
        <w:t>CRITERI DI VALUTAZIONE DELL’OFFERTA</w:t>
      </w:r>
      <w:r w:rsidR="008406A2" w:rsidRPr="00A64F39">
        <w:rPr>
          <w:rFonts w:cs="Arial"/>
          <w:lang w:val="it-IT"/>
        </w:rPr>
        <w:t xml:space="preserve"> TECNICA</w:t>
      </w:r>
      <w:bookmarkEnd w:id="40"/>
    </w:p>
    <w:p w14:paraId="5D512CD8" w14:textId="5391D995" w:rsidR="00020646" w:rsidRDefault="00020646" w:rsidP="00020646">
      <w:r w:rsidRPr="00020646">
        <w:t xml:space="preserve">Il punteggio dell’offerta tecnica è attribuito sulla base dei criteri di valutazione elencati nella sottostante tabella con la relativa ripartizione dei punteggi. </w:t>
      </w:r>
    </w:p>
    <w:p w14:paraId="55A9873B" w14:textId="6DC575CC" w:rsidR="003D4160" w:rsidRPr="00791B9B" w:rsidRDefault="004E67F4">
      <w:r>
        <w:t xml:space="preserve">L’offerta tecnica è costituita dalla possibilità di presentare varianti alle condizioni del Capitolato Tecnico con esclusivo riferimento alle condizioni specificate nella tabella sottostante. Per ciascuna condizione, </w:t>
      </w:r>
      <w:r w:rsidRPr="00791B9B">
        <w:t>l</w:t>
      </w:r>
      <w:r w:rsidR="002C649F" w:rsidRPr="00791B9B">
        <w:t xml:space="preserve">’offerente avrà facoltà di accettare </w:t>
      </w:r>
      <w:r w:rsidRPr="00791B9B">
        <w:t>quanto previsto da</w:t>
      </w:r>
      <w:r w:rsidR="002C649F" w:rsidRPr="00791B9B">
        <w:t xml:space="preserve">l capitolato di polizza posto a base di gara oppure </w:t>
      </w:r>
      <w:r w:rsidRPr="00791B9B">
        <w:t xml:space="preserve">potrà scegliere </w:t>
      </w:r>
      <w:r w:rsidR="002C649F" w:rsidRPr="00791B9B">
        <w:t>la condizione contrattuale indicata come “Opzione migliorativa”</w:t>
      </w:r>
      <w:r w:rsidRPr="00791B9B">
        <w:t xml:space="preserve"> al fine di ottenere il relativo punteggio</w:t>
      </w:r>
      <w:r w:rsidR="002C649F" w:rsidRPr="00791B9B">
        <w:t>. Non sono ammesse, pena l’esclusion</w:t>
      </w:r>
      <w:r w:rsidR="00791B9B">
        <w:t>e dell’offerta, u</w:t>
      </w:r>
      <w:r w:rsidR="002C649F" w:rsidRPr="00791B9B">
        <w:t xml:space="preserve">lteriori varianti al Capitolato </w:t>
      </w:r>
      <w:r w:rsidR="003D4160" w:rsidRPr="00791B9B">
        <w:t>Tecnico</w:t>
      </w:r>
      <w:r w:rsidR="002C649F" w:rsidRPr="00791B9B">
        <w:t xml:space="preserve"> diverse da quelle so</w:t>
      </w:r>
      <w:r w:rsidRPr="00791B9B">
        <w:t>tto</w:t>
      </w:r>
      <w:r w:rsidR="002C649F" w:rsidRPr="00791B9B">
        <w:t xml:space="preserve"> indicate.</w:t>
      </w:r>
      <w:r w:rsidR="003D4160" w:rsidRPr="00791B9B">
        <w:t xml:space="preserve"> Nella colonna vengono indicati i punteggi tabellari, vale a dire i punteggi fissi e predefiniti che saranno attribuiti o non attribuiti in ragione dell’offerta o mancata offerta di quanto specificamente richiesto. </w:t>
      </w:r>
    </w:p>
    <w:p w14:paraId="74700516" w14:textId="32B8249C" w:rsidR="00020646" w:rsidRDefault="002C649F" w:rsidP="00020646">
      <w:pPr>
        <w:rPr>
          <w:strike/>
        </w:rPr>
      </w:pPr>
      <w:r w:rsidRPr="00791B9B">
        <w:t>E precisamente:</w:t>
      </w:r>
      <w:r w:rsidR="00020646" w:rsidRPr="003D4160">
        <w:rPr>
          <w:strike/>
        </w:rPr>
        <w:t xml:space="preserve"> </w:t>
      </w:r>
    </w:p>
    <w:p w14:paraId="5D613542" w14:textId="77777777" w:rsidR="00791B9B" w:rsidRPr="003D4160" w:rsidRDefault="00791B9B" w:rsidP="00020646">
      <w:pPr>
        <w:rPr>
          <w:strike/>
        </w:rPr>
      </w:pPr>
    </w:p>
    <w:tbl>
      <w:tblPr>
        <w:tblW w:w="5000" w:type="pct"/>
        <w:tblInd w:w="-5" w:type="dxa"/>
        <w:tblCellMar>
          <w:left w:w="70" w:type="dxa"/>
          <w:right w:w="70" w:type="dxa"/>
        </w:tblCellMar>
        <w:tblLook w:val="04A0" w:firstRow="1" w:lastRow="0" w:firstColumn="1" w:lastColumn="0" w:noHBand="0" w:noVBand="1"/>
      </w:tblPr>
      <w:tblGrid>
        <w:gridCol w:w="1375"/>
        <w:gridCol w:w="7575"/>
        <w:gridCol w:w="678"/>
      </w:tblGrid>
      <w:tr w:rsidR="00020646" w:rsidRPr="00020646" w14:paraId="683E0764" w14:textId="77777777" w:rsidTr="003D4160">
        <w:trPr>
          <w:trHeight w:val="374"/>
        </w:trPr>
        <w:tc>
          <w:tcPr>
            <w:tcW w:w="714" w:type="pct"/>
            <w:tcBorders>
              <w:top w:val="single" w:sz="4" w:space="0" w:color="auto"/>
              <w:left w:val="single" w:sz="4" w:space="0" w:color="auto"/>
              <w:bottom w:val="single" w:sz="4" w:space="0" w:color="auto"/>
              <w:right w:val="single" w:sz="4" w:space="0" w:color="auto"/>
            </w:tcBorders>
            <w:shd w:val="clear" w:color="auto" w:fill="D9D9D9"/>
            <w:hideMark/>
          </w:tcPr>
          <w:p w14:paraId="356B7ECE" w14:textId="0884F7D7" w:rsidR="00020646" w:rsidRPr="00020646" w:rsidRDefault="003D4160" w:rsidP="00020646">
            <w:pPr>
              <w:rPr>
                <w:b/>
                <w:bCs/>
              </w:rPr>
            </w:pPr>
            <w:r w:rsidRPr="003D4160">
              <w:rPr>
                <w:b/>
                <w:bCs/>
              </w:rPr>
              <w:t xml:space="preserve">Opzione migliorativa </w:t>
            </w:r>
          </w:p>
        </w:tc>
        <w:tc>
          <w:tcPr>
            <w:tcW w:w="3934" w:type="pct"/>
            <w:tcBorders>
              <w:top w:val="single" w:sz="4" w:space="0" w:color="auto"/>
              <w:left w:val="single" w:sz="4" w:space="0" w:color="auto"/>
              <w:bottom w:val="single" w:sz="4" w:space="0" w:color="auto"/>
              <w:right w:val="single" w:sz="4" w:space="0" w:color="auto"/>
            </w:tcBorders>
            <w:shd w:val="clear" w:color="auto" w:fill="D9D9D9"/>
            <w:hideMark/>
          </w:tcPr>
          <w:p w14:paraId="77EC85CA" w14:textId="77777777" w:rsidR="00020646" w:rsidRPr="00020646" w:rsidRDefault="00020646" w:rsidP="00020646">
            <w:pPr>
              <w:rPr>
                <w:b/>
                <w:bCs/>
              </w:rPr>
            </w:pPr>
            <w:r w:rsidRPr="00020646">
              <w:rPr>
                <w:b/>
                <w:bCs/>
              </w:rPr>
              <w:t>criteri di valutazione</w:t>
            </w:r>
          </w:p>
        </w:tc>
        <w:tc>
          <w:tcPr>
            <w:tcW w:w="352" w:type="pct"/>
            <w:tcBorders>
              <w:top w:val="single" w:sz="4" w:space="0" w:color="auto"/>
              <w:left w:val="single" w:sz="4" w:space="0" w:color="auto"/>
              <w:bottom w:val="single" w:sz="4" w:space="0" w:color="auto"/>
              <w:right w:val="single" w:sz="4" w:space="0" w:color="auto"/>
            </w:tcBorders>
            <w:shd w:val="clear" w:color="auto" w:fill="D9D9D9"/>
            <w:hideMark/>
          </w:tcPr>
          <w:p w14:paraId="47D5983C" w14:textId="77777777" w:rsidR="00020646" w:rsidRPr="00020646" w:rsidRDefault="00020646" w:rsidP="00020646">
            <w:pPr>
              <w:rPr>
                <w:b/>
                <w:bCs/>
              </w:rPr>
            </w:pPr>
            <w:r w:rsidRPr="00020646">
              <w:rPr>
                <w:b/>
                <w:bCs/>
              </w:rPr>
              <w:t>punti max</w:t>
            </w:r>
          </w:p>
        </w:tc>
      </w:tr>
      <w:tr w:rsidR="00020646" w:rsidRPr="00020646" w14:paraId="4DF14027" w14:textId="77777777" w:rsidTr="003D4160">
        <w:trPr>
          <w:trHeight w:val="447"/>
        </w:trPr>
        <w:tc>
          <w:tcPr>
            <w:tcW w:w="714" w:type="pct"/>
            <w:tcBorders>
              <w:top w:val="single" w:sz="4" w:space="0" w:color="auto"/>
              <w:left w:val="single" w:sz="4" w:space="0" w:color="auto"/>
              <w:bottom w:val="single" w:sz="4" w:space="0" w:color="auto"/>
              <w:right w:val="single" w:sz="4" w:space="0" w:color="auto"/>
            </w:tcBorders>
            <w:vAlign w:val="center"/>
            <w:hideMark/>
          </w:tcPr>
          <w:p w14:paraId="5A2B2303" w14:textId="51331C35" w:rsidR="00020646" w:rsidRPr="00020646" w:rsidRDefault="00363A26" w:rsidP="00363A26">
            <w:pPr>
              <w:jc w:val="center"/>
              <w:rPr>
                <w:bCs/>
              </w:rPr>
            </w:pPr>
            <w:r>
              <w:rPr>
                <w:bCs/>
              </w:rPr>
              <w:t>A</w:t>
            </w:r>
          </w:p>
        </w:tc>
        <w:tc>
          <w:tcPr>
            <w:tcW w:w="3934" w:type="pct"/>
            <w:tcBorders>
              <w:top w:val="single" w:sz="4" w:space="0" w:color="auto"/>
              <w:left w:val="single" w:sz="4" w:space="0" w:color="auto"/>
              <w:bottom w:val="single" w:sz="4" w:space="0" w:color="auto"/>
              <w:right w:val="single" w:sz="4" w:space="0" w:color="auto"/>
            </w:tcBorders>
            <w:vAlign w:val="center"/>
            <w:hideMark/>
          </w:tcPr>
          <w:p w14:paraId="739DF503" w14:textId="285D15CB" w:rsidR="00020646" w:rsidRPr="00020646" w:rsidRDefault="00020646" w:rsidP="00020646">
            <w:pPr>
              <w:rPr>
                <w:bCs/>
                <w:iCs/>
                <w:u w:val="single"/>
              </w:rPr>
            </w:pPr>
            <w:r w:rsidRPr="00020646">
              <w:rPr>
                <w:u w:val="single"/>
              </w:rPr>
              <w:t>Sezione Infortuni</w:t>
            </w:r>
            <w:r>
              <w:rPr>
                <w:u w:val="single"/>
              </w:rPr>
              <w:t>:</w:t>
            </w:r>
            <w:r w:rsidRPr="00020646">
              <w:rPr>
                <w:bCs/>
                <w:u w:val="single"/>
              </w:rPr>
              <w:t xml:space="preserve"> categoria </w:t>
            </w:r>
            <w:r w:rsidRPr="00020646">
              <w:rPr>
                <w:bCs/>
                <w:iCs/>
                <w:u w:val="single"/>
              </w:rPr>
              <w:t>Atleti Nazionali e Staff Tecnico Nazionale</w:t>
            </w:r>
          </w:p>
          <w:p w14:paraId="43EB21D3" w14:textId="4341C54E" w:rsidR="00020646" w:rsidRPr="00020646" w:rsidRDefault="00020646" w:rsidP="00020646">
            <w:pPr>
              <w:rPr>
                <w:bCs/>
              </w:rPr>
            </w:pPr>
            <w:r>
              <w:rPr>
                <w:bCs/>
              </w:rPr>
              <w:t>I</w:t>
            </w:r>
            <w:r w:rsidRPr="00020646">
              <w:rPr>
                <w:bCs/>
              </w:rPr>
              <w:t>n caso di infortunio che comporti ricovero in strutture sanitarie, con o sen</w:t>
            </w:r>
            <w:r w:rsidR="003D4160">
              <w:rPr>
                <w:bCs/>
              </w:rPr>
              <w:t>z</w:t>
            </w:r>
            <w:r w:rsidRPr="00020646">
              <w:rPr>
                <w:bCs/>
              </w:rPr>
              <w:t>a intervento chirurgico, sarà riconosciuta una diaria giornaliera pari ad Euro 50,00 come disciplinata all</w:t>
            </w:r>
            <w:r>
              <w:rPr>
                <w:bCs/>
              </w:rPr>
              <w:t>’</w:t>
            </w:r>
            <w:r w:rsidRPr="00020646">
              <w:rPr>
                <w:bCs/>
              </w:rPr>
              <w:t>art. 48</w:t>
            </w:r>
            <w:r>
              <w:rPr>
                <w:bCs/>
              </w:rPr>
              <w:t>,</w:t>
            </w:r>
            <w:r w:rsidRPr="00020646">
              <w:rPr>
                <w:bCs/>
              </w:rPr>
              <w:t xml:space="preserve"> comma l)</w:t>
            </w:r>
            <w:r w:rsidR="00363A26">
              <w:rPr>
                <w:bCs/>
              </w:rPr>
              <w:t xml:space="preserve"> del Capitolato Tecnico</w:t>
            </w:r>
          </w:p>
        </w:tc>
        <w:tc>
          <w:tcPr>
            <w:tcW w:w="352" w:type="pct"/>
            <w:tcBorders>
              <w:top w:val="single" w:sz="4" w:space="0" w:color="auto"/>
              <w:left w:val="single" w:sz="4" w:space="0" w:color="auto"/>
              <w:bottom w:val="single" w:sz="4" w:space="0" w:color="auto"/>
              <w:right w:val="single" w:sz="4" w:space="0" w:color="auto"/>
            </w:tcBorders>
            <w:vAlign w:val="center"/>
            <w:hideMark/>
          </w:tcPr>
          <w:p w14:paraId="2E7D7F88" w14:textId="77777777" w:rsidR="00020646" w:rsidRPr="00020646" w:rsidRDefault="00020646" w:rsidP="00020646">
            <w:pPr>
              <w:rPr>
                <w:bCs/>
              </w:rPr>
            </w:pPr>
          </w:p>
          <w:p w14:paraId="1F92631E" w14:textId="37F05029" w:rsidR="00020646" w:rsidRPr="00020646" w:rsidRDefault="00020646" w:rsidP="00020646">
            <w:pPr>
              <w:rPr>
                <w:bCs/>
              </w:rPr>
            </w:pPr>
            <w:r w:rsidRPr="00020646">
              <w:rPr>
                <w:bCs/>
              </w:rPr>
              <w:t xml:space="preserve">+ </w:t>
            </w:r>
            <w:r w:rsidR="003D4160">
              <w:rPr>
                <w:bCs/>
              </w:rPr>
              <w:t>10</w:t>
            </w:r>
          </w:p>
        </w:tc>
      </w:tr>
      <w:tr w:rsidR="00020646" w:rsidRPr="00020646" w14:paraId="04DC7640" w14:textId="77777777" w:rsidTr="003D4160">
        <w:trPr>
          <w:trHeight w:val="447"/>
        </w:trPr>
        <w:tc>
          <w:tcPr>
            <w:tcW w:w="714" w:type="pct"/>
            <w:tcBorders>
              <w:top w:val="single" w:sz="4" w:space="0" w:color="auto"/>
              <w:left w:val="single" w:sz="4" w:space="0" w:color="auto"/>
              <w:bottom w:val="single" w:sz="4" w:space="0" w:color="auto"/>
              <w:right w:val="single" w:sz="4" w:space="0" w:color="auto"/>
            </w:tcBorders>
            <w:vAlign w:val="center"/>
            <w:hideMark/>
          </w:tcPr>
          <w:p w14:paraId="3B36F23B" w14:textId="685687D8" w:rsidR="00020646" w:rsidRPr="00020646" w:rsidRDefault="00363A26" w:rsidP="00363A26">
            <w:pPr>
              <w:jc w:val="center"/>
              <w:rPr>
                <w:bCs/>
              </w:rPr>
            </w:pPr>
            <w:r>
              <w:rPr>
                <w:bCs/>
              </w:rPr>
              <w:t>B</w:t>
            </w:r>
          </w:p>
        </w:tc>
        <w:tc>
          <w:tcPr>
            <w:tcW w:w="3934" w:type="pct"/>
            <w:tcBorders>
              <w:top w:val="single" w:sz="4" w:space="0" w:color="auto"/>
              <w:left w:val="single" w:sz="4" w:space="0" w:color="auto"/>
              <w:bottom w:val="single" w:sz="4" w:space="0" w:color="auto"/>
              <w:right w:val="single" w:sz="4" w:space="0" w:color="auto"/>
            </w:tcBorders>
            <w:vAlign w:val="center"/>
            <w:hideMark/>
          </w:tcPr>
          <w:p w14:paraId="78AD514F" w14:textId="2AB8B1A7" w:rsidR="00020646" w:rsidRDefault="00020646" w:rsidP="00020646">
            <w:pPr>
              <w:rPr>
                <w:bCs/>
              </w:rPr>
            </w:pPr>
            <w:r w:rsidRPr="00020646">
              <w:rPr>
                <w:u w:val="single"/>
              </w:rPr>
              <w:t>Sezione Infortuni</w:t>
            </w:r>
            <w:r w:rsidRPr="00020646">
              <w:rPr>
                <w:bCs/>
                <w:u w:val="single"/>
              </w:rPr>
              <w:t>: categoria</w:t>
            </w:r>
            <w:r>
              <w:rPr>
                <w:bCs/>
                <w:u w:val="single"/>
              </w:rPr>
              <w:t xml:space="preserve"> </w:t>
            </w:r>
            <w:r w:rsidRPr="00020646">
              <w:rPr>
                <w:bCs/>
                <w:u w:val="single"/>
              </w:rPr>
              <w:t>A</w:t>
            </w:r>
            <w:r w:rsidRPr="00020646">
              <w:rPr>
                <w:bCs/>
                <w:iCs/>
                <w:u w:val="single"/>
              </w:rPr>
              <w:t>tleti Nazionali e Squadre Nazionali</w:t>
            </w:r>
          </w:p>
          <w:p w14:paraId="45F7A803" w14:textId="7C77D607" w:rsidR="00020646" w:rsidRPr="00020646" w:rsidRDefault="00020646" w:rsidP="00020646">
            <w:pPr>
              <w:rPr>
                <w:bCs/>
              </w:rPr>
            </w:pPr>
            <w:r>
              <w:rPr>
                <w:bCs/>
              </w:rPr>
              <w:t>R</w:t>
            </w:r>
            <w:r w:rsidRPr="00020646">
              <w:rPr>
                <w:bCs/>
              </w:rPr>
              <w:t>iduzione della franchigia dal 5% al 3%.</w:t>
            </w:r>
            <w:r w:rsidR="00363A26">
              <w:rPr>
                <w:bCs/>
              </w:rPr>
              <w:t xml:space="preserve"> (art. 45 Capitolato Tecnico)</w:t>
            </w:r>
          </w:p>
        </w:tc>
        <w:tc>
          <w:tcPr>
            <w:tcW w:w="352" w:type="pct"/>
            <w:tcBorders>
              <w:top w:val="single" w:sz="4" w:space="0" w:color="auto"/>
              <w:left w:val="single" w:sz="4" w:space="0" w:color="auto"/>
              <w:bottom w:val="single" w:sz="4" w:space="0" w:color="auto"/>
              <w:right w:val="single" w:sz="4" w:space="0" w:color="auto"/>
            </w:tcBorders>
            <w:vAlign w:val="center"/>
            <w:hideMark/>
          </w:tcPr>
          <w:p w14:paraId="48F5481E" w14:textId="3467DA41" w:rsidR="00020646" w:rsidRPr="00020646" w:rsidRDefault="00020646" w:rsidP="00020646">
            <w:pPr>
              <w:rPr>
                <w:bCs/>
              </w:rPr>
            </w:pPr>
            <w:r w:rsidRPr="00020646">
              <w:rPr>
                <w:bCs/>
              </w:rPr>
              <w:t xml:space="preserve">+ </w:t>
            </w:r>
            <w:r w:rsidR="003D4160">
              <w:rPr>
                <w:bCs/>
              </w:rPr>
              <w:t>10</w:t>
            </w:r>
          </w:p>
        </w:tc>
      </w:tr>
      <w:tr w:rsidR="00020646" w:rsidRPr="00020646" w14:paraId="5E4FAC56" w14:textId="77777777" w:rsidTr="003D4160">
        <w:trPr>
          <w:trHeight w:val="447"/>
        </w:trPr>
        <w:tc>
          <w:tcPr>
            <w:tcW w:w="714" w:type="pct"/>
            <w:tcBorders>
              <w:top w:val="single" w:sz="4" w:space="0" w:color="auto"/>
              <w:left w:val="single" w:sz="4" w:space="0" w:color="auto"/>
              <w:bottom w:val="single" w:sz="4" w:space="0" w:color="auto"/>
              <w:right w:val="single" w:sz="4" w:space="0" w:color="auto"/>
            </w:tcBorders>
            <w:vAlign w:val="center"/>
          </w:tcPr>
          <w:p w14:paraId="18B13671" w14:textId="3D5BDB38" w:rsidR="00020646" w:rsidRPr="00020646" w:rsidRDefault="00363A26" w:rsidP="00363A26">
            <w:pPr>
              <w:jc w:val="center"/>
              <w:rPr>
                <w:bCs/>
              </w:rPr>
            </w:pPr>
            <w:r>
              <w:rPr>
                <w:bCs/>
              </w:rPr>
              <w:t>C</w:t>
            </w:r>
          </w:p>
        </w:tc>
        <w:tc>
          <w:tcPr>
            <w:tcW w:w="3934" w:type="pct"/>
            <w:tcBorders>
              <w:top w:val="single" w:sz="4" w:space="0" w:color="auto"/>
              <w:left w:val="single" w:sz="4" w:space="0" w:color="auto"/>
              <w:bottom w:val="single" w:sz="4" w:space="0" w:color="auto"/>
              <w:right w:val="single" w:sz="4" w:space="0" w:color="auto"/>
            </w:tcBorders>
            <w:vAlign w:val="center"/>
          </w:tcPr>
          <w:p w14:paraId="0FA4A54C" w14:textId="77777777" w:rsidR="00020646" w:rsidRDefault="00020646" w:rsidP="00020646">
            <w:pPr>
              <w:rPr>
                <w:u w:val="single"/>
              </w:rPr>
            </w:pPr>
            <w:r w:rsidRPr="00020646">
              <w:rPr>
                <w:u w:val="single"/>
              </w:rPr>
              <w:t>Sezione Infortuni</w:t>
            </w:r>
          </w:p>
          <w:p w14:paraId="61824193" w14:textId="6E8C7471" w:rsidR="00020646" w:rsidRPr="00020646" w:rsidRDefault="00020646" w:rsidP="00020646">
            <w:pPr>
              <w:rPr>
                <w:b/>
                <w:bCs/>
              </w:rPr>
            </w:pPr>
            <w:r>
              <w:t>R</w:t>
            </w:r>
            <w:r w:rsidRPr="00020646">
              <w:t xml:space="preserve">iduzione della Franchigia IP prevista dall’art. 45 del Capitolato tecnico dal 5% al 4% </w:t>
            </w:r>
          </w:p>
        </w:tc>
        <w:tc>
          <w:tcPr>
            <w:tcW w:w="352" w:type="pct"/>
            <w:tcBorders>
              <w:top w:val="single" w:sz="4" w:space="0" w:color="auto"/>
              <w:left w:val="single" w:sz="4" w:space="0" w:color="auto"/>
              <w:bottom w:val="single" w:sz="4" w:space="0" w:color="auto"/>
              <w:right w:val="single" w:sz="4" w:space="0" w:color="auto"/>
            </w:tcBorders>
            <w:vAlign w:val="center"/>
          </w:tcPr>
          <w:p w14:paraId="5D1A8AE7" w14:textId="54435499" w:rsidR="00020646" w:rsidRPr="00020646" w:rsidRDefault="00020646" w:rsidP="00020646">
            <w:pPr>
              <w:rPr>
                <w:bCs/>
              </w:rPr>
            </w:pPr>
            <w:r w:rsidRPr="00020646">
              <w:rPr>
                <w:bCs/>
              </w:rPr>
              <w:t xml:space="preserve"> + </w:t>
            </w:r>
            <w:r w:rsidR="003D4160">
              <w:rPr>
                <w:bCs/>
              </w:rPr>
              <w:t>1</w:t>
            </w:r>
            <w:r w:rsidR="00363A26">
              <w:rPr>
                <w:bCs/>
              </w:rPr>
              <w:t>0</w:t>
            </w:r>
          </w:p>
        </w:tc>
      </w:tr>
      <w:tr w:rsidR="00020646" w:rsidRPr="00020646" w14:paraId="511A2D40" w14:textId="77777777" w:rsidTr="003D4160">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FFFFFF"/>
          </w:tcPr>
          <w:p w14:paraId="78385EFF" w14:textId="77777777" w:rsidR="00363A26" w:rsidRDefault="00363A26" w:rsidP="00363A26">
            <w:pPr>
              <w:jc w:val="center"/>
              <w:rPr>
                <w:bCs/>
              </w:rPr>
            </w:pPr>
          </w:p>
          <w:p w14:paraId="31935914" w14:textId="3BEC04FC" w:rsidR="00020646" w:rsidRPr="00020646" w:rsidRDefault="00363A26" w:rsidP="00363A26">
            <w:pPr>
              <w:jc w:val="center"/>
              <w:rPr>
                <w:bCs/>
              </w:rPr>
            </w:pPr>
            <w:r>
              <w:rPr>
                <w:bCs/>
              </w:rPr>
              <w:t>D</w:t>
            </w:r>
          </w:p>
        </w:tc>
        <w:tc>
          <w:tcPr>
            <w:tcW w:w="3934" w:type="pct"/>
            <w:tcBorders>
              <w:top w:val="single" w:sz="4" w:space="0" w:color="auto"/>
              <w:left w:val="single" w:sz="4" w:space="0" w:color="auto"/>
              <w:bottom w:val="single" w:sz="4" w:space="0" w:color="auto"/>
              <w:right w:val="single" w:sz="4" w:space="0" w:color="auto"/>
            </w:tcBorders>
            <w:shd w:val="clear" w:color="auto" w:fill="FFFFFF"/>
            <w:hideMark/>
          </w:tcPr>
          <w:p w14:paraId="575C5931" w14:textId="6E944A45" w:rsidR="00020646" w:rsidRDefault="00020646" w:rsidP="00020646">
            <w:r w:rsidRPr="00020646">
              <w:rPr>
                <w:u w:val="single"/>
              </w:rPr>
              <w:t xml:space="preserve">Lesioni dei legamenti delle articolazioni </w:t>
            </w:r>
            <w:r>
              <w:rPr>
                <w:u w:val="single"/>
              </w:rPr>
              <w:t>(</w:t>
            </w:r>
            <w:r w:rsidRPr="00020646">
              <w:rPr>
                <w:u w:val="single"/>
              </w:rPr>
              <w:t xml:space="preserve">art. 44 comma c) del </w:t>
            </w:r>
            <w:r w:rsidR="00363A26">
              <w:rPr>
                <w:u w:val="single"/>
              </w:rPr>
              <w:t>C</w:t>
            </w:r>
            <w:r w:rsidRPr="00020646">
              <w:rPr>
                <w:u w:val="single"/>
              </w:rPr>
              <w:t>apitolato Tecnico</w:t>
            </w:r>
            <w:r>
              <w:rPr>
                <w:u w:val="single"/>
              </w:rPr>
              <w:t>)</w:t>
            </w:r>
            <w:r>
              <w:t xml:space="preserve"> </w:t>
            </w:r>
          </w:p>
          <w:p w14:paraId="62AE7EAC" w14:textId="0054FC36" w:rsidR="00020646" w:rsidRPr="00020646" w:rsidRDefault="00020646" w:rsidP="00020646">
            <w:r>
              <w:lastRenderedPageBreak/>
              <w:t>I</w:t>
            </w:r>
            <w:r w:rsidRPr="00020646">
              <w:t>n caso di sinistro che abbia procurato una lesione di 3° grado (circostanza che deve essere strumentalmente accertata) dei legamenti delle articolazioni, l’Impresa corrisponderà un’indennità forfettaria pari a € 200,00.</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5B3E8797" w14:textId="77777777" w:rsidR="00020646" w:rsidRPr="00020646" w:rsidRDefault="00020646" w:rsidP="00020646">
            <w:pPr>
              <w:rPr>
                <w:bCs/>
              </w:rPr>
            </w:pPr>
          </w:p>
          <w:p w14:paraId="08E49668" w14:textId="77777777" w:rsidR="00020646" w:rsidRPr="00020646" w:rsidRDefault="00020646" w:rsidP="00020646">
            <w:pPr>
              <w:rPr>
                <w:bCs/>
              </w:rPr>
            </w:pPr>
          </w:p>
          <w:p w14:paraId="446AD27F" w14:textId="77777777" w:rsidR="00020646" w:rsidRPr="00020646" w:rsidRDefault="00020646" w:rsidP="00020646">
            <w:pPr>
              <w:rPr>
                <w:bCs/>
              </w:rPr>
            </w:pPr>
            <w:r w:rsidRPr="00020646">
              <w:rPr>
                <w:bCs/>
              </w:rPr>
              <w:lastRenderedPageBreak/>
              <w:t>+5</w:t>
            </w:r>
          </w:p>
        </w:tc>
      </w:tr>
      <w:tr w:rsidR="00020646" w:rsidRPr="00020646" w14:paraId="33025223" w14:textId="77777777" w:rsidTr="003D4160">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FFFFFF"/>
          </w:tcPr>
          <w:p w14:paraId="7446C54A" w14:textId="77777777" w:rsidR="00020646" w:rsidRPr="00020646" w:rsidRDefault="00020646" w:rsidP="00363A26">
            <w:pPr>
              <w:jc w:val="center"/>
              <w:rPr>
                <w:bCs/>
              </w:rPr>
            </w:pPr>
          </w:p>
          <w:p w14:paraId="5A0BAE4E" w14:textId="48AAE225" w:rsidR="00020646" w:rsidRPr="00020646" w:rsidRDefault="00363A26" w:rsidP="00363A26">
            <w:pPr>
              <w:jc w:val="center"/>
              <w:rPr>
                <w:bCs/>
              </w:rPr>
            </w:pPr>
            <w:r>
              <w:rPr>
                <w:bCs/>
              </w:rPr>
              <w:t>E</w:t>
            </w:r>
          </w:p>
        </w:tc>
        <w:tc>
          <w:tcPr>
            <w:tcW w:w="3934" w:type="pct"/>
            <w:tcBorders>
              <w:top w:val="single" w:sz="4" w:space="0" w:color="auto"/>
              <w:left w:val="single" w:sz="4" w:space="0" w:color="auto"/>
              <w:bottom w:val="single" w:sz="4" w:space="0" w:color="auto"/>
              <w:right w:val="single" w:sz="4" w:space="0" w:color="auto"/>
            </w:tcBorders>
            <w:shd w:val="clear" w:color="auto" w:fill="FFFFFF"/>
          </w:tcPr>
          <w:p w14:paraId="590618D5" w14:textId="71700CF7" w:rsidR="00020646" w:rsidRDefault="00020646" w:rsidP="00020646">
            <w:pPr>
              <w:rPr>
                <w:bCs/>
              </w:rPr>
            </w:pPr>
            <w:r w:rsidRPr="00020646">
              <w:rPr>
                <w:bCs/>
                <w:u w:val="single"/>
              </w:rPr>
              <w:t>Recidive Atleti Nazionali</w:t>
            </w:r>
          </w:p>
          <w:p w14:paraId="342588A4" w14:textId="0DECB906" w:rsidR="00020646" w:rsidRPr="00020646" w:rsidRDefault="00020646" w:rsidP="00020646">
            <w:r>
              <w:t>I</w:t>
            </w:r>
            <w:r w:rsidRPr="00020646">
              <w:t>n caso di infortunio che renda necessarie spese mediche ai sensi dell’</w:t>
            </w:r>
            <w:r>
              <w:t>a</w:t>
            </w:r>
            <w:r w:rsidRPr="00020646">
              <w:t>rt. 49 del Capitolato tecnico e sia imputabile o conseguente a preesistenti condizioni fisiche derivanti da infortuni già denunciati dall’Assicurato alla Compagnia sul presente contratto o precedenti polizze da questa surrogate, la Compagnia rimborsa il 30% di quanto spettante all’Assicurato a termini di polizza ai sensi dell</w:t>
            </w:r>
            <w:r>
              <w:t>’a</w:t>
            </w:r>
            <w:r w:rsidRPr="00020646">
              <w:t>rt.</w:t>
            </w:r>
            <w:r w:rsidR="001945D8">
              <w:t xml:space="preserve"> </w:t>
            </w:r>
            <w:r w:rsidRPr="00020646">
              <w:t>49.</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1EF7D6B1" w14:textId="77777777" w:rsidR="00020646" w:rsidRPr="00020646" w:rsidRDefault="00020646" w:rsidP="00020646">
            <w:pPr>
              <w:rPr>
                <w:bCs/>
              </w:rPr>
            </w:pPr>
          </w:p>
          <w:p w14:paraId="24F41959" w14:textId="77777777" w:rsidR="00020646" w:rsidRPr="00020646" w:rsidRDefault="00020646" w:rsidP="00020646">
            <w:pPr>
              <w:rPr>
                <w:bCs/>
              </w:rPr>
            </w:pPr>
          </w:p>
          <w:p w14:paraId="437D2507" w14:textId="77777777" w:rsidR="00020646" w:rsidRPr="00020646" w:rsidRDefault="00020646" w:rsidP="00020646">
            <w:pPr>
              <w:rPr>
                <w:bCs/>
              </w:rPr>
            </w:pPr>
            <w:r w:rsidRPr="00020646">
              <w:rPr>
                <w:bCs/>
              </w:rPr>
              <w:t>+10</w:t>
            </w:r>
          </w:p>
        </w:tc>
      </w:tr>
      <w:tr w:rsidR="003D4160" w:rsidRPr="00020646" w14:paraId="6DAD5868" w14:textId="77777777" w:rsidTr="003D4160">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FFFFFF"/>
          </w:tcPr>
          <w:p w14:paraId="407A2256" w14:textId="7582216D" w:rsidR="003D4160" w:rsidRPr="00020646" w:rsidRDefault="00363A26" w:rsidP="00363A26">
            <w:pPr>
              <w:jc w:val="center"/>
              <w:rPr>
                <w:bCs/>
              </w:rPr>
            </w:pPr>
            <w:r>
              <w:rPr>
                <w:bCs/>
              </w:rPr>
              <w:t>F</w:t>
            </w:r>
          </w:p>
        </w:tc>
        <w:tc>
          <w:tcPr>
            <w:tcW w:w="3934" w:type="pct"/>
            <w:tcBorders>
              <w:top w:val="single" w:sz="4" w:space="0" w:color="auto"/>
              <w:left w:val="single" w:sz="4" w:space="0" w:color="auto"/>
              <w:bottom w:val="single" w:sz="4" w:space="0" w:color="auto"/>
              <w:right w:val="single" w:sz="4" w:space="0" w:color="auto"/>
            </w:tcBorders>
            <w:shd w:val="clear" w:color="auto" w:fill="FFFFFF"/>
          </w:tcPr>
          <w:p w14:paraId="411B3C6B" w14:textId="527F6A2D" w:rsidR="004E67F4" w:rsidRPr="00791B9B" w:rsidRDefault="003D4160" w:rsidP="00020646">
            <w:pPr>
              <w:rPr>
                <w:bCs/>
                <w:u w:val="single"/>
              </w:rPr>
            </w:pPr>
            <w:r w:rsidRPr="00791B9B">
              <w:rPr>
                <w:bCs/>
                <w:u w:val="single"/>
              </w:rPr>
              <w:t xml:space="preserve">Art. </w:t>
            </w:r>
            <w:r w:rsidR="009810A7" w:rsidRPr="00791B9B">
              <w:rPr>
                <w:bCs/>
                <w:u w:val="single"/>
              </w:rPr>
              <w:t>1 Durata e decorrenza del contratto</w:t>
            </w:r>
          </w:p>
          <w:p w14:paraId="2884191B" w14:textId="49617A57" w:rsidR="003D4160" w:rsidRPr="003D4160" w:rsidRDefault="004E67F4" w:rsidP="00020646">
            <w:pPr>
              <w:rPr>
                <w:bCs/>
              </w:rPr>
            </w:pPr>
            <w:r>
              <w:rPr>
                <w:bCs/>
              </w:rPr>
              <w:t>R</w:t>
            </w:r>
            <w:r w:rsidR="009810A7">
              <w:rPr>
                <w:bCs/>
              </w:rPr>
              <w:t xml:space="preserve">inuncia alla facoltà di recesso da parte della Compagnia di assicurazioni </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6EC3EECE" w14:textId="01A350FF" w:rsidR="003D4160" w:rsidRPr="00020646" w:rsidRDefault="009810A7" w:rsidP="00020646">
            <w:pPr>
              <w:rPr>
                <w:bCs/>
              </w:rPr>
            </w:pPr>
            <w:r>
              <w:rPr>
                <w:bCs/>
              </w:rPr>
              <w:t xml:space="preserve"> + </w:t>
            </w:r>
            <w:r w:rsidR="00363A26">
              <w:rPr>
                <w:bCs/>
              </w:rPr>
              <w:t>15</w:t>
            </w:r>
          </w:p>
        </w:tc>
      </w:tr>
      <w:tr w:rsidR="009810A7" w:rsidRPr="00020646" w14:paraId="6B1516D7" w14:textId="77777777" w:rsidTr="003D4160">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FFFFFF"/>
          </w:tcPr>
          <w:p w14:paraId="7F7B3B35" w14:textId="41459376" w:rsidR="009810A7" w:rsidRDefault="00363A26" w:rsidP="00363A26">
            <w:pPr>
              <w:jc w:val="center"/>
              <w:rPr>
                <w:bCs/>
              </w:rPr>
            </w:pPr>
            <w:r>
              <w:rPr>
                <w:bCs/>
              </w:rPr>
              <w:t>G</w:t>
            </w:r>
          </w:p>
        </w:tc>
        <w:tc>
          <w:tcPr>
            <w:tcW w:w="3934" w:type="pct"/>
            <w:tcBorders>
              <w:top w:val="single" w:sz="4" w:space="0" w:color="auto"/>
              <w:left w:val="single" w:sz="4" w:space="0" w:color="auto"/>
              <w:bottom w:val="single" w:sz="4" w:space="0" w:color="auto"/>
              <w:right w:val="single" w:sz="4" w:space="0" w:color="auto"/>
            </w:tcBorders>
            <w:shd w:val="clear" w:color="auto" w:fill="FFFFFF"/>
          </w:tcPr>
          <w:p w14:paraId="630DDE68" w14:textId="77777777" w:rsidR="004E67F4" w:rsidRPr="00791B9B" w:rsidRDefault="009810A7" w:rsidP="00020646">
            <w:pPr>
              <w:rPr>
                <w:bCs/>
                <w:u w:val="single"/>
              </w:rPr>
            </w:pPr>
            <w:r w:rsidRPr="00791B9B">
              <w:rPr>
                <w:bCs/>
                <w:u w:val="single"/>
              </w:rPr>
              <w:t xml:space="preserve">Art 60 – Danni arrecati dai cavalli </w:t>
            </w:r>
          </w:p>
          <w:p w14:paraId="359B6660" w14:textId="6467F861" w:rsidR="009810A7" w:rsidRDefault="004E67F4" w:rsidP="00020646">
            <w:pPr>
              <w:rPr>
                <w:bCs/>
              </w:rPr>
            </w:pPr>
            <w:r>
              <w:rPr>
                <w:bCs/>
              </w:rPr>
              <w:t>R</w:t>
            </w:r>
            <w:r w:rsidR="009810A7">
              <w:rPr>
                <w:bCs/>
              </w:rPr>
              <w:t xml:space="preserve">iduzione della franchigia RCT da Euro 300,00 ad Euro 250,00 </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25B3501C" w14:textId="2709E211" w:rsidR="009810A7" w:rsidRDefault="009810A7" w:rsidP="00020646">
            <w:pPr>
              <w:rPr>
                <w:bCs/>
              </w:rPr>
            </w:pPr>
            <w:r>
              <w:rPr>
                <w:bCs/>
              </w:rPr>
              <w:t xml:space="preserve">+ 5 </w:t>
            </w:r>
          </w:p>
        </w:tc>
      </w:tr>
      <w:tr w:rsidR="009810A7" w:rsidRPr="00020646" w14:paraId="2B408969" w14:textId="77777777" w:rsidTr="003D4160">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FFFFFF"/>
          </w:tcPr>
          <w:p w14:paraId="53F66CB1" w14:textId="48F85485" w:rsidR="009810A7" w:rsidRDefault="00363A26" w:rsidP="00363A26">
            <w:pPr>
              <w:jc w:val="center"/>
              <w:rPr>
                <w:bCs/>
              </w:rPr>
            </w:pPr>
            <w:r>
              <w:rPr>
                <w:bCs/>
              </w:rPr>
              <w:t>H</w:t>
            </w:r>
          </w:p>
        </w:tc>
        <w:tc>
          <w:tcPr>
            <w:tcW w:w="3934" w:type="pct"/>
            <w:tcBorders>
              <w:top w:val="single" w:sz="4" w:space="0" w:color="auto"/>
              <w:left w:val="single" w:sz="4" w:space="0" w:color="auto"/>
              <w:bottom w:val="single" w:sz="4" w:space="0" w:color="auto"/>
              <w:right w:val="single" w:sz="4" w:space="0" w:color="auto"/>
            </w:tcBorders>
            <w:shd w:val="clear" w:color="auto" w:fill="FFFFFF"/>
          </w:tcPr>
          <w:p w14:paraId="0A87E540" w14:textId="32A8047B" w:rsidR="004E67F4" w:rsidRPr="00791B9B" w:rsidRDefault="00F24267" w:rsidP="00020646">
            <w:pPr>
              <w:rPr>
                <w:bCs/>
                <w:u w:val="single"/>
              </w:rPr>
            </w:pPr>
            <w:r w:rsidRPr="00791B9B">
              <w:rPr>
                <w:bCs/>
                <w:u w:val="single"/>
              </w:rPr>
              <w:t>Art.</w:t>
            </w:r>
            <w:r w:rsidR="00791B9B">
              <w:rPr>
                <w:bCs/>
                <w:u w:val="single"/>
              </w:rPr>
              <w:t xml:space="preserve"> 80</w:t>
            </w:r>
            <w:r w:rsidR="004E67F4" w:rsidRPr="00791B9B">
              <w:rPr>
                <w:bCs/>
                <w:u w:val="single"/>
              </w:rPr>
              <w:t xml:space="preserve"> </w:t>
            </w:r>
            <w:r w:rsidRPr="00791B9B">
              <w:rPr>
                <w:bCs/>
                <w:u w:val="single"/>
              </w:rPr>
              <w:t xml:space="preserve">Massimale assicurato </w:t>
            </w:r>
          </w:p>
          <w:p w14:paraId="2FB4A2CF" w14:textId="2FE5CE47" w:rsidR="009810A7" w:rsidRDefault="004E67F4" w:rsidP="00020646">
            <w:pPr>
              <w:rPr>
                <w:bCs/>
              </w:rPr>
            </w:pPr>
            <w:r>
              <w:rPr>
                <w:bCs/>
              </w:rPr>
              <w:t>A</w:t>
            </w:r>
            <w:r w:rsidR="00F24267">
              <w:rPr>
                <w:bCs/>
              </w:rPr>
              <w:t xml:space="preserve">umento da Euro 2.000.000,00 ad Euro 2.500.000,00 del massimale aggregato annuo </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3FD6B73E" w14:textId="26C019B3" w:rsidR="009810A7" w:rsidRDefault="00F24267" w:rsidP="00020646">
            <w:pPr>
              <w:rPr>
                <w:bCs/>
              </w:rPr>
            </w:pPr>
            <w:r>
              <w:rPr>
                <w:bCs/>
              </w:rPr>
              <w:t xml:space="preserve">+ 5 </w:t>
            </w:r>
          </w:p>
        </w:tc>
      </w:tr>
    </w:tbl>
    <w:p w14:paraId="36065369" w14:textId="12CE00B1" w:rsidR="00EA3C78" w:rsidRPr="00DF74CB" w:rsidRDefault="003D4160" w:rsidP="00DF74CB">
      <w:pPr>
        <w:pStyle w:val="Titolo1"/>
        <w:keepNext w:val="0"/>
        <w:pageBreakBefore w:val="0"/>
        <w:widowControl w:val="0"/>
        <w:numPr>
          <w:ilvl w:val="0"/>
          <w:numId w:val="0"/>
        </w:numPr>
        <w:spacing w:line="312" w:lineRule="auto"/>
        <w:rPr>
          <w:rFonts w:cs="Arial"/>
          <w:b w:val="0"/>
          <w:bCs w:val="0"/>
          <w:lang w:val="it-IT"/>
        </w:rPr>
      </w:pPr>
      <w:bookmarkStart w:id="41" w:name="_Toc63698427"/>
      <w:r w:rsidRPr="00791B9B">
        <w:rPr>
          <w:rFonts w:cs="Arial"/>
          <w:b w:val="0"/>
          <w:bCs w:val="0"/>
          <w:lang w:val="it-IT"/>
        </w:rPr>
        <w:t>Ai sensi dell’art. 95, comma 8, del Codice, è prevista una soglia minima di sbarramento pari a 3</w:t>
      </w:r>
      <w:r w:rsidR="00791B9B">
        <w:rPr>
          <w:rFonts w:cs="Arial"/>
          <w:b w:val="0"/>
          <w:bCs w:val="0"/>
          <w:lang w:val="it-IT"/>
        </w:rPr>
        <w:t>0 punti. I</w:t>
      </w:r>
      <w:r w:rsidRPr="00791B9B">
        <w:rPr>
          <w:rFonts w:cs="Arial"/>
          <w:b w:val="0"/>
          <w:bCs w:val="0"/>
          <w:lang w:val="it-IT"/>
        </w:rPr>
        <w:t>l concorrente sarà escluso dalla gara nel caso in cui consegua un punteggio inferiore alla predetta soglia</w:t>
      </w:r>
      <w:r w:rsidR="004E67F4" w:rsidRPr="00791B9B">
        <w:rPr>
          <w:rFonts w:cs="Arial"/>
          <w:b w:val="0"/>
          <w:bCs w:val="0"/>
          <w:lang w:val="it-IT"/>
        </w:rPr>
        <w:t xml:space="preserve"> all’esito della valutazione dell’offerta tecnica</w:t>
      </w:r>
      <w:r w:rsidRPr="00791B9B">
        <w:rPr>
          <w:rFonts w:cs="Arial"/>
          <w:b w:val="0"/>
          <w:bCs w:val="0"/>
          <w:lang w:val="it-IT"/>
        </w:rPr>
        <w:t>.</w:t>
      </w:r>
    </w:p>
    <w:p w14:paraId="4FBF202A" w14:textId="1AAB4246" w:rsidR="008406A2" w:rsidRDefault="00353638" w:rsidP="001945D8">
      <w:pPr>
        <w:pStyle w:val="Titolo1"/>
        <w:keepNext w:val="0"/>
        <w:pageBreakBefore w:val="0"/>
        <w:widowControl w:val="0"/>
        <w:tabs>
          <w:tab w:val="clear" w:pos="989"/>
        </w:tabs>
        <w:spacing w:line="312" w:lineRule="auto"/>
        <w:ind w:left="709" w:hanging="703"/>
        <w:rPr>
          <w:rFonts w:cs="Arial"/>
          <w:lang w:val="it-IT"/>
        </w:rPr>
      </w:pPr>
      <w:r w:rsidRPr="00353638">
        <w:rPr>
          <w:rFonts w:cs="Arial"/>
          <w:lang w:val="it-IT"/>
        </w:rPr>
        <w:t>CRITERI</w:t>
      </w:r>
      <w:r w:rsidR="00071DF6">
        <w:rPr>
          <w:rFonts w:cs="Arial"/>
          <w:lang w:val="it-IT"/>
        </w:rPr>
        <w:t>O</w:t>
      </w:r>
      <w:r w:rsidRPr="00353638">
        <w:rPr>
          <w:rFonts w:cs="Arial"/>
          <w:lang w:val="it-IT"/>
        </w:rPr>
        <w:t xml:space="preserve"> DI VALUTAZIONE DELL’</w:t>
      </w:r>
      <w:r>
        <w:rPr>
          <w:rFonts w:cs="Arial"/>
          <w:lang w:val="it-IT"/>
        </w:rPr>
        <w:t>O</w:t>
      </w:r>
      <w:r w:rsidRPr="00353638">
        <w:rPr>
          <w:rFonts w:cs="Arial"/>
          <w:lang w:val="it-IT"/>
        </w:rPr>
        <w:t xml:space="preserve">FFERTA </w:t>
      </w:r>
      <w:r>
        <w:rPr>
          <w:rFonts w:cs="Arial"/>
          <w:lang w:val="it-IT"/>
        </w:rPr>
        <w:t>E</w:t>
      </w:r>
      <w:r w:rsidRPr="00353638">
        <w:rPr>
          <w:rFonts w:cs="Arial"/>
          <w:lang w:val="it-IT"/>
        </w:rPr>
        <w:t>CONOMICA</w:t>
      </w:r>
      <w:bookmarkEnd w:id="41"/>
    </w:p>
    <w:p w14:paraId="6DBB7B43" w14:textId="02B98DB9" w:rsidR="007970AF" w:rsidRDefault="007970AF" w:rsidP="00353638">
      <w:r>
        <w:t xml:space="preserve">L’offerta economica è formulata con riferimento al </w:t>
      </w:r>
      <w:r w:rsidRPr="001945D8">
        <w:t xml:space="preserve">premio unitario </w:t>
      </w:r>
      <w:r w:rsidR="00952788">
        <w:t>totale</w:t>
      </w:r>
      <w:r w:rsidR="00791B9B">
        <w:t xml:space="preserve"> (base d’asta: € </w:t>
      </w:r>
      <w:r w:rsidR="00952788">
        <w:t>7</w:t>
      </w:r>
      <w:r w:rsidR="00791B9B">
        <w:t>.</w:t>
      </w:r>
      <w:r w:rsidR="00952788">
        <w:t>7</w:t>
      </w:r>
      <w:r w:rsidR="00791B9B">
        <w:t>00.000)</w:t>
      </w:r>
      <w:r>
        <w:t xml:space="preserve">, da intendersi come </w:t>
      </w:r>
      <w:r w:rsidRPr="001945D8">
        <w:t xml:space="preserve">corrispettivo che sarà versato alla Compagnia </w:t>
      </w:r>
      <w:r w:rsidR="00952788">
        <w:t xml:space="preserve">per la durata complessiva del contratto che è pari a tre anni e sei mesi, più eventuale proroga tecnica come </w:t>
      </w:r>
      <w:r w:rsidR="00952788" w:rsidRPr="007B1AC1">
        <w:t>previsto da</w:t>
      </w:r>
      <w:r w:rsidR="007B1AC1">
        <w:t>ll’</w:t>
      </w:r>
      <w:r w:rsidR="00952788" w:rsidRPr="007B1AC1">
        <w:t xml:space="preserve"> art. </w:t>
      </w:r>
      <w:r w:rsidR="007B1AC1" w:rsidRPr="007B1AC1">
        <w:t xml:space="preserve">1 </w:t>
      </w:r>
      <w:r w:rsidR="00952788" w:rsidRPr="007B1AC1">
        <w:t>del</w:t>
      </w:r>
      <w:r w:rsidR="00952788">
        <w:t xml:space="preserve"> Capitolato Tecnico.</w:t>
      </w:r>
    </w:p>
    <w:p w14:paraId="4A6C7629" w14:textId="43A06C67" w:rsidR="0010353A" w:rsidRPr="001945D8" w:rsidRDefault="006D288C" w:rsidP="00353638">
      <w:r w:rsidRPr="001945D8">
        <w:t xml:space="preserve">Al concorrente che offre il </w:t>
      </w:r>
      <w:r w:rsidRPr="00071DF6">
        <w:t xml:space="preserve">premio unitario totale più basso verranno attribuiti </w:t>
      </w:r>
      <w:r w:rsidR="0060707E" w:rsidRPr="00071DF6">
        <w:t>30</w:t>
      </w:r>
      <w:r w:rsidRPr="00071DF6">
        <w:t xml:space="preserve"> </w:t>
      </w:r>
      <w:r w:rsidR="00071DF6">
        <w:t xml:space="preserve">(trenta) </w:t>
      </w:r>
      <w:r w:rsidRPr="00071DF6">
        <w:t>punti</w:t>
      </w:r>
      <w:r w:rsidR="00071DF6">
        <w:t>.</w:t>
      </w:r>
    </w:p>
    <w:p w14:paraId="72097894" w14:textId="4AA1E069" w:rsidR="006D288C" w:rsidRPr="001945D8" w:rsidRDefault="006D288C" w:rsidP="006D288C">
      <w:r w:rsidRPr="001945D8">
        <w:t xml:space="preserve">Alle </w:t>
      </w:r>
      <w:r w:rsidR="007970AF">
        <w:t xml:space="preserve">offerte degli </w:t>
      </w:r>
      <w:r w:rsidRPr="001945D8">
        <w:t>altr</w:t>
      </w:r>
      <w:r w:rsidR="007970AF">
        <w:t>i</w:t>
      </w:r>
      <w:r w:rsidRPr="001945D8">
        <w:t xml:space="preserve"> concorrenti verrà attribuito il punteggio con la seguente formula:</w:t>
      </w:r>
    </w:p>
    <w:p w14:paraId="4EC4E53B" w14:textId="05890FA1" w:rsidR="009F4EAF" w:rsidRPr="009F4EAF" w:rsidRDefault="009F4EAF" w:rsidP="009F4EAF">
      <w:pPr>
        <w:ind w:left="142"/>
        <w:jc w:val="center"/>
        <w:rPr>
          <w:rFonts w:cs="Arial"/>
          <w:sz w:val="28"/>
          <w:szCs w:val="32"/>
        </w:rPr>
      </w:pPr>
      <w:bookmarkStart w:id="42" w:name="_Hlk64121326"/>
      <m:oMathPara>
        <m:oMath>
          <m:r>
            <w:rPr>
              <w:rFonts w:ascii="Cambria Math" w:hAnsi="Cambria Math" w:cs="Arial"/>
              <w:sz w:val="28"/>
              <w:szCs w:val="32"/>
            </w:rPr>
            <m:t>α</m:t>
          </m:r>
          <w:bookmarkEnd w:id="42"/>
          <m:r>
            <m:rPr>
              <m:sty m:val="p"/>
            </m:rPr>
            <w:rPr>
              <w:rFonts w:ascii="Cambria Math" w:hAnsi="Cambria Math" w:cs="Arial"/>
              <w:sz w:val="28"/>
              <w:szCs w:val="32"/>
            </w:rPr>
            <m:t>=</m:t>
          </m:r>
          <m:r>
            <w:rPr>
              <w:rFonts w:ascii="Cambria Math" w:hAnsi="Cambria Math" w:cs="Arial"/>
              <w:sz w:val="28"/>
              <w:szCs w:val="32"/>
            </w:rPr>
            <m:t>Rmax</m:t>
          </m:r>
          <m:r>
            <m:rPr>
              <m:sty m:val="p"/>
            </m:rPr>
            <w:rPr>
              <w:rFonts w:ascii="Cambria Math" w:hAnsi="Cambria Math" w:cs="Arial"/>
              <w:sz w:val="28"/>
              <w:szCs w:val="32"/>
            </w:rPr>
            <m:t xml:space="preserve"> × </m:t>
          </m:r>
          <m:f>
            <m:fPr>
              <m:ctrlPr>
                <w:rPr>
                  <w:rFonts w:ascii="Cambria Math" w:hAnsi="Cambria Math" w:cs="Arial"/>
                  <w:sz w:val="28"/>
                  <w:szCs w:val="32"/>
                </w:rPr>
              </m:ctrlPr>
            </m:fPr>
            <m:num>
              <m:r>
                <m:rPr>
                  <m:sty m:val="p"/>
                </m:rPr>
                <w:rPr>
                  <w:rFonts w:ascii="Cambria Math" w:hAnsi="Cambria Math" w:cs="Arial"/>
                  <w:sz w:val="28"/>
                  <w:szCs w:val="32"/>
                </w:rPr>
                <m:t>30</m:t>
              </m:r>
            </m:num>
            <m:den>
              <m:r>
                <w:rPr>
                  <w:rFonts w:ascii="Cambria Math" w:hAnsi="Cambria Math" w:cs="Arial"/>
                  <w:sz w:val="28"/>
                  <w:szCs w:val="32"/>
                </w:rPr>
                <m:t>Roff</m:t>
              </m:r>
            </m:den>
          </m:f>
        </m:oMath>
      </m:oMathPara>
    </w:p>
    <w:p w14:paraId="18B48B60" w14:textId="5C1E754C" w:rsidR="009F4EAF" w:rsidRPr="009F4EAF" w:rsidRDefault="009F4EAF" w:rsidP="009F4EAF">
      <w:pPr>
        <w:jc w:val="left"/>
      </w:pPr>
      <w:r w:rsidRPr="009F4EAF">
        <w:t>Legenda</w:t>
      </w:r>
      <w:r>
        <w:t>:</w:t>
      </w:r>
    </w:p>
    <w:p w14:paraId="04289049" w14:textId="471A9B8C" w:rsidR="009F4EAF" w:rsidRDefault="009F4EAF" w:rsidP="009F4EAF">
      <w:pPr>
        <w:jc w:val="left"/>
      </w:pPr>
      <w:r w:rsidRPr="009F4EAF">
        <w:rPr>
          <w:i/>
          <w:iCs/>
        </w:rPr>
        <w:t xml:space="preserve">α </w:t>
      </w:r>
      <w:r>
        <w:sym w:font="Wingdings" w:char="F0E0"/>
      </w:r>
      <w:r w:rsidR="00D07FB3">
        <w:t xml:space="preserve"> </w:t>
      </w:r>
      <w:r>
        <w:t>punteggio da attribuire all’offerta</w:t>
      </w:r>
    </w:p>
    <w:p w14:paraId="737FEC41" w14:textId="62CE1815" w:rsidR="009F4EAF" w:rsidRDefault="009F4EAF" w:rsidP="009F4EAF">
      <w:pPr>
        <w:jc w:val="left"/>
      </w:pPr>
      <w:r w:rsidRPr="009F4EAF">
        <w:rPr>
          <w:i/>
          <w:iCs/>
        </w:rPr>
        <w:t xml:space="preserve">Rmax </w:t>
      </w:r>
      <w:r>
        <w:sym w:font="Wingdings" w:char="F0E0"/>
      </w:r>
      <w:r>
        <w:t xml:space="preserve"> </w:t>
      </w:r>
      <w:r w:rsidR="00EB0B8E" w:rsidRPr="001945D8">
        <w:t>premio unitario totale più basso</w:t>
      </w:r>
    </w:p>
    <w:p w14:paraId="088F6D1E" w14:textId="34B6F89D" w:rsidR="00EB0B8E" w:rsidRDefault="009F4EAF" w:rsidP="009F4EAF">
      <w:pPr>
        <w:jc w:val="left"/>
      </w:pPr>
      <w:r w:rsidRPr="009F4EAF">
        <w:rPr>
          <w:i/>
          <w:iCs/>
        </w:rPr>
        <w:t xml:space="preserve">Roff </w:t>
      </w:r>
      <w:r>
        <w:sym w:font="Wingdings" w:char="F0E0"/>
      </w:r>
      <w:r w:rsidR="00EB0B8E" w:rsidRPr="001945D8">
        <w:t xml:space="preserve"> premio dell’offerta esaminata</w:t>
      </w:r>
    </w:p>
    <w:p w14:paraId="2C2B923A" w14:textId="72AF1BC7" w:rsidR="006622DC" w:rsidRDefault="006622DC" w:rsidP="007970AF">
      <w:pPr>
        <w:pStyle w:val="Titolo1"/>
        <w:keepNext w:val="0"/>
        <w:pageBreakBefore w:val="0"/>
        <w:widowControl w:val="0"/>
        <w:spacing w:line="312" w:lineRule="auto"/>
        <w:ind w:left="703" w:hanging="703"/>
      </w:pPr>
      <w:r>
        <w:t xml:space="preserve">COMMISSIONE GIUDICATRICE </w:t>
      </w:r>
    </w:p>
    <w:p w14:paraId="1E95742C" w14:textId="2DB13DE4" w:rsidR="006622DC" w:rsidRDefault="006622DC" w:rsidP="006622DC">
      <w:r>
        <w:t xml:space="preserve">La Commissione giudicatrice è nominata dopo la scadenza del termine per la presentazione delle offerte ed è composta da tre membri. </w:t>
      </w:r>
    </w:p>
    <w:p w14:paraId="0144B898" w14:textId="77777777" w:rsidR="007970AF" w:rsidRDefault="006622DC" w:rsidP="006622DC">
      <w:r>
        <w:t>In capo ai commissari non devono sussistere cause ostative alla nomina ai sensi dell’art. 77 del Codice dei contratti pubblici. A tal fine</w:t>
      </w:r>
      <w:r w:rsidR="007970AF">
        <w:t>,</w:t>
      </w:r>
      <w:r>
        <w:t xml:space="preserve"> i medesimi rilasciano apposita dichiarazione alla stazione appaltante. </w:t>
      </w:r>
    </w:p>
    <w:p w14:paraId="66966FD5" w14:textId="33132A26" w:rsidR="006622DC" w:rsidRDefault="006622DC" w:rsidP="006622DC">
      <w:r>
        <w:t xml:space="preserve">La Commissione giudicatrice è responsabile della valutazione delle offerte tecniche ed economiche dei concorrenti e fornisce ausilio al RUP, se richiesto, nella valutazione della congruità delle offerte. </w:t>
      </w:r>
    </w:p>
    <w:p w14:paraId="13EB6B25" w14:textId="35DF291E" w:rsidR="00533704" w:rsidRDefault="007970AF" w:rsidP="00353638">
      <w:r>
        <w:lastRenderedPageBreak/>
        <w:t xml:space="preserve">FISE </w:t>
      </w:r>
      <w:r w:rsidR="006622DC">
        <w:t>pubblica, sul pro</w:t>
      </w:r>
      <w:r>
        <w:t>prio sito, gli atti relativi al</w:t>
      </w:r>
      <w:r w:rsidR="006622DC">
        <w:t xml:space="preserve">la composizione della commissione giudicatrice e </w:t>
      </w:r>
      <w:r>
        <w:t xml:space="preserve">ai curricula </w:t>
      </w:r>
      <w:r w:rsidR="006622DC">
        <w:t>dei componenti ai sensi dell</w:t>
      </w:r>
      <w:r>
        <w:t>’</w:t>
      </w:r>
      <w:r w:rsidR="006622DC">
        <w:t>art. 29, comma 1 del Codice dei contratti pubblici.</w:t>
      </w:r>
    </w:p>
    <w:p w14:paraId="7D24254C" w14:textId="30BCFF28" w:rsidR="00353638" w:rsidRDefault="00353638" w:rsidP="007970AF">
      <w:pPr>
        <w:pStyle w:val="Titolo1"/>
        <w:keepNext w:val="0"/>
        <w:pageBreakBefore w:val="0"/>
        <w:widowControl w:val="0"/>
        <w:spacing w:line="312" w:lineRule="auto"/>
        <w:ind w:left="703" w:hanging="703"/>
        <w:rPr>
          <w:rFonts w:cs="Arial"/>
          <w:lang w:val="it-IT"/>
        </w:rPr>
      </w:pPr>
      <w:bookmarkStart w:id="43" w:name="_Toc63698428"/>
      <w:r w:rsidRPr="00353638">
        <w:rPr>
          <w:rFonts w:cs="Arial"/>
          <w:lang w:val="it-IT"/>
        </w:rPr>
        <w:t xml:space="preserve">SVOLGIMENTO </w:t>
      </w:r>
      <w:r w:rsidR="007970AF">
        <w:rPr>
          <w:rFonts w:cs="Arial"/>
          <w:lang w:val="it-IT"/>
        </w:rPr>
        <w:t xml:space="preserve">DELLE </w:t>
      </w:r>
      <w:r w:rsidRPr="00353638">
        <w:rPr>
          <w:rFonts w:cs="Arial"/>
          <w:lang w:val="it-IT"/>
        </w:rPr>
        <w:t>OPERAZIONI DI GARA</w:t>
      </w:r>
      <w:bookmarkEnd w:id="43"/>
    </w:p>
    <w:p w14:paraId="70ADB58F" w14:textId="76792DF8" w:rsidR="00353638" w:rsidRDefault="007970AF" w:rsidP="0031409D">
      <w:r>
        <w:t xml:space="preserve">Le operazioni di gara saranno avviate </w:t>
      </w:r>
      <w:r w:rsidR="00353638">
        <w:t>il giorno</w:t>
      </w:r>
      <w:r>
        <w:t xml:space="preserve"> </w:t>
      </w:r>
      <w:r w:rsidR="00DF74CB">
        <w:t xml:space="preserve">19 maggio 2021 </w:t>
      </w:r>
      <w:r w:rsidR="00353638" w:rsidRPr="00274D85">
        <w:t>c</w:t>
      </w:r>
      <w:r w:rsidR="00353638">
        <w:t>on inizio alle ore</w:t>
      </w:r>
      <w:r w:rsidR="00452068" w:rsidRPr="00452068">
        <w:t xml:space="preserve"> </w:t>
      </w:r>
      <w:r w:rsidR="00DF74CB">
        <w:t>11.00</w:t>
      </w:r>
      <w:r w:rsidR="00353638">
        <w:t xml:space="preserve"> dal Seggio di gara appositamente costituito che procederà</w:t>
      </w:r>
      <w:r>
        <w:t xml:space="preserve"> attraverso la Piattaforma,</w:t>
      </w:r>
      <w:r w:rsidR="00353638">
        <w:t xml:space="preserve"> </w:t>
      </w:r>
      <w:r w:rsidR="00353638" w:rsidRPr="007970AF">
        <w:t>in seduta pubblica</w:t>
      </w:r>
      <w:r>
        <w:t>,</w:t>
      </w:r>
      <w:r w:rsidR="0031409D">
        <w:t xml:space="preserve"> allo svolgimento delle seguenti attività</w:t>
      </w:r>
      <w:r w:rsidR="00353638">
        <w:t xml:space="preserve">: </w:t>
      </w:r>
    </w:p>
    <w:p w14:paraId="254CAA37" w14:textId="0C7F23D3" w:rsidR="0031409D" w:rsidRDefault="0031409D" w:rsidP="000D5240">
      <w:pPr>
        <w:pStyle w:val="Paragrafoelenco"/>
        <w:numPr>
          <w:ilvl w:val="0"/>
          <w:numId w:val="7"/>
        </w:numPr>
        <w:ind w:left="426" w:hanging="426"/>
      </w:pPr>
      <w:r>
        <w:t>verifica della ricezione delle offerte tempestivamente presentate</w:t>
      </w:r>
      <w:r w:rsidR="007970AF">
        <w:t xml:space="preserve"> e della completezza dei documenti che le compongono;</w:t>
      </w:r>
    </w:p>
    <w:p w14:paraId="7717A017" w14:textId="04706009" w:rsidR="00823DE0" w:rsidRDefault="00823DE0" w:rsidP="000D5240">
      <w:pPr>
        <w:pStyle w:val="Paragrafoelenco"/>
        <w:numPr>
          <w:ilvl w:val="0"/>
          <w:numId w:val="7"/>
        </w:numPr>
        <w:ind w:left="426" w:hanging="426"/>
      </w:pPr>
      <w:r>
        <w:t>apertura delle offerte presentate e, quindi, acce</w:t>
      </w:r>
      <w:r w:rsidR="007970AF">
        <w:t>sso</w:t>
      </w:r>
      <w:r>
        <w:t xml:space="preserve"> all’area contenente l</w:t>
      </w:r>
      <w:r w:rsidR="00190600">
        <w:t xml:space="preserve">e Buste A recanti la </w:t>
      </w:r>
      <w:r w:rsidR="007970AF">
        <w:t>d</w:t>
      </w:r>
      <w:r>
        <w:t>ocumentazione amministrativa di ciascuna singola offerta presentata,</w:t>
      </w:r>
      <w:r w:rsidR="0031409D">
        <w:t xml:space="preserve"> mentre le </w:t>
      </w:r>
      <w:r w:rsidR="007970AF">
        <w:t>buste B e C recanti rispettivamente le o</w:t>
      </w:r>
      <w:r w:rsidR="0031409D">
        <w:t>fferte tecniche ed economiche resteranno segrete, chiuse/bloccate dalla Piattaforma. Quindi si procederà alla verifica della presenza dei documenti richiesti ed ivi contenuti</w:t>
      </w:r>
      <w:r w:rsidR="00190600">
        <w:t xml:space="preserve"> e all’adozione delle ammissioni e delle esclusioni dalla procedura di gara.</w:t>
      </w:r>
    </w:p>
    <w:p w14:paraId="2902C623" w14:textId="22F0BDCB" w:rsidR="0031409D" w:rsidRDefault="0031409D" w:rsidP="00274D85">
      <w:r>
        <w:t>Si precisa che</w:t>
      </w:r>
      <w:r w:rsidR="00190600">
        <w:t>,</w:t>
      </w:r>
      <w:r>
        <w:t xml:space="preserve"> alla prima seduta pubblica (ed alle successive sedute pubbliche di apertura delle offerte tecniche ed economiche)</w:t>
      </w:r>
      <w:r w:rsidR="00190600">
        <w:t>,</w:t>
      </w:r>
      <w:r w:rsidRPr="00190600">
        <w:t xml:space="preserve"> potrà assistere ogni concorrente collegandosi da remoto alla piattaforma tramite propria infrastruttura informatica. </w:t>
      </w:r>
    </w:p>
    <w:p w14:paraId="6124EACF" w14:textId="6620FA61" w:rsidR="008224F0" w:rsidRDefault="00D20E06" w:rsidP="00D20E06">
      <w:r>
        <w:t>Ai sensi dell’art. 85, comma 5, primo periodo del Codice</w:t>
      </w:r>
      <w:r w:rsidR="00BE0B2A">
        <w:t xml:space="preserve"> dei contratti pubblici</w:t>
      </w:r>
      <w:r>
        <w:t>, la stazione appaltante si riserva di chiedere agli offerenti, in qualsiasi momento nel corso della procedura, di presentare tutti i documenti complementari o parte di essi, qualora questo sia necessario per assicurare il corretto svolgimento della procedura.</w:t>
      </w:r>
    </w:p>
    <w:p w14:paraId="5190EC99" w14:textId="35A510BB" w:rsidR="0031409D" w:rsidRDefault="0031409D" w:rsidP="00A97CA5">
      <w:r>
        <w:t>Una volta effettuato il controllo della documentazione amministrativa, la commissione giudicatrice, in seduta pubblica, procederà all’apertura dell</w:t>
      </w:r>
      <w:r w:rsidR="00190600">
        <w:t>e</w:t>
      </w:r>
      <w:r>
        <w:t xml:space="preserve"> bust</w:t>
      </w:r>
      <w:r w:rsidR="00190600">
        <w:t>e</w:t>
      </w:r>
      <w:r>
        <w:t xml:space="preserve"> </w:t>
      </w:r>
      <w:r w:rsidR="00190600">
        <w:t xml:space="preserve">B </w:t>
      </w:r>
      <w:r>
        <w:t>concernent</w:t>
      </w:r>
      <w:r w:rsidR="00190600">
        <w:t>i</w:t>
      </w:r>
      <w:r>
        <w:t xml:space="preserve"> l’offerta tecnica ed alla verifica della presenza dei documenti richiesti dal presente disciplinare. </w:t>
      </w:r>
    </w:p>
    <w:p w14:paraId="07FC06A4" w14:textId="77777777" w:rsidR="0031409D" w:rsidRDefault="0031409D" w:rsidP="00A97CA5">
      <w:r>
        <w:t xml:space="preserve">In una o più sedute riservate la commissione procederà all’esame ed alla valutazione delle offerte tecniche e all’assegnazione dei relativi punteggi applicando i criteri e le formule indicati nel presente disciplinare. </w:t>
      </w:r>
    </w:p>
    <w:p w14:paraId="5271E93A" w14:textId="353F7FF4" w:rsidR="0031409D" w:rsidRDefault="0031409D" w:rsidP="00A97CA5">
      <w:r>
        <w:t>Successivamente, in seduta pubblica, la commissione darà lettura dei punteggi attribuiti alle singole offerte tecniche.</w:t>
      </w:r>
    </w:p>
    <w:p w14:paraId="4F8C0629" w14:textId="74B25A2B" w:rsidR="00A97CA5" w:rsidRDefault="0031409D" w:rsidP="00274D85">
      <w:r>
        <w:t>Nella medesima seduta, o in una seduta pubblica successiva, la commissione procederà allo sblocco e all</w:t>
      </w:r>
      <w:r w:rsidR="00190600">
        <w:t>’</w:t>
      </w:r>
      <w:r>
        <w:t>apertura dell</w:t>
      </w:r>
      <w:r w:rsidR="00190600">
        <w:t>e Buste C recanti le</w:t>
      </w:r>
      <w:r>
        <w:t xml:space="preserve"> offerte economiche, rendendo visibili i prezzi offerti, e quindi alla relativa valutazione.</w:t>
      </w:r>
    </w:p>
    <w:p w14:paraId="60E453D1" w14:textId="635C9072" w:rsidR="007D2E3B" w:rsidRDefault="00A97CA5" w:rsidP="000E7635">
      <w:r>
        <w:t>Qualora individui offerte che superano la soglia di anomalia di cui all’art. 97</w:t>
      </w:r>
      <w:r w:rsidR="00190600">
        <w:t xml:space="preserve">, comma 3 </w:t>
      </w:r>
      <w:r>
        <w:t xml:space="preserve">del Codice dei contratti pubblici, e in ogni altro caso in cui, in base a elementi specifici, l’offerta appaia anormalmente bassa, la Commissione </w:t>
      </w:r>
      <w:r w:rsidR="00190600">
        <w:t xml:space="preserve">lo comunica </w:t>
      </w:r>
      <w:r>
        <w:t xml:space="preserve">al RUP, che procederà </w:t>
      </w:r>
      <w:r w:rsidR="00190600">
        <w:t>in conformità a quanto stabilito dal citato art. 97</w:t>
      </w:r>
      <w:r>
        <w:t>.</w:t>
      </w:r>
    </w:p>
    <w:p w14:paraId="62A7DC65" w14:textId="7DEB2267" w:rsidR="00E36C37" w:rsidRPr="00937212" w:rsidRDefault="000E7635" w:rsidP="00190600">
      <w:pPr>
        <w:pStyle w:val="Titolo1"/>
        <w:keepNext w:val="0"/>
        <w:pageBreakBefore w:val="0"/>
        <w:widowControl w:val="0"/>
        <w:spacing w:line="312" w:lineRule="auto"/>
        <w:ind w:left="703" w:hanging="703"/>
        <w:rPr>
          <w:rFonts w:cs="Arial"/>
          <w:lang w:val="it-IT"/>
        </w:rPr>
      </w:pPr>
      <w:bookmarkStart w:id="44" w:name="_Toc63698431"/>
      <w:r w:rsidRPr="000E7635">
        <w:rPr>
          <w:rFonts w:cs="Arial"/>
          <w:lang w:val="it-IT"/>
        </w:rPr>
        <w:t>AGGIUDICAZIONE</w:t>
      </w:r>
      <w:bookmarkEnd w:id="44"/>
    </w:p>
    <w:p w14:paraId="56835982" w14:textId="5A8885D2" w:rsidR="00BF6FB9" w:rsidRDefault="00BF6FB9" w:rsidP="00A97CA5">
      <w:r>
        <w:t xml:space="preserve">All’esito delle operazioni di cui sopra </w:t>
      </w:r>
      <w:r w:rsidR="006622DC">
        <w:t>verrà formulata</w:t>
      </w:r>
      <w:r>
        <w:t xml:space="preserve"> la proposta di aggiudicazione in favore del concorrente che ha presentato la migliore offerta, c</w:t>
      </w:r>
      <w:r w:rsidR="00190600">
        <w:t xml:space="preserve">oncludendo </w:t>
      </w:r>
      <w:r>
        <w:t xml:space="preserve">le operazioni di gara e trasmettendo al RUP tutti gli atti e documenti della gara ai fini dei successivi adempimenti. </w:t>
      </w:r>
    </w:p>
    <w:p w14:paraId="3FBAC1C1" w14:textId="3299743A" w:rsidR="00A97CA5" w:rsidRDefault="00A97CA5" w:rsidP="00A97CA5">
      <w:r>
        <w:t xml:space="preserve">La verifica dei requisiti generali e speciali avverrà sull’offerente </w:t>
      </w:r>
      <w:r w:rsidR="00350B73">
        <w:t>rispetto al quale è stata proposta l’aggiudicazione</w:t>
      </w:r>
      <w:r>
        <w:t>. A tal fine la stazione appaltante, ai sensi dell’art. 85</w:t>
      </w:r>
      <w:r w:rsidR="00350B73">
        <w:t>,</w:t>
      </w:r>
      <w:r>
        <w:t xml:space="preserve"> comma 5 del Codice</w:t>
      </w:r>
      <w:r w:rsidR="00963DEC">
        <w:t xml:space="preserve"> dei contratti pubblici</w:t>
      </w:r>
      <w:r>
        <w:t>,</w:t>
      </w:r>
      <w:r w:rsidR="00963DEC">
        <w:t xml:space="preserve"> </w:t>
      </w:r>
      <w:r>
        <w:t>richiede a</w:t>
      </w:r>
      <w:r w:rsidR="00350B73">
        <w:t xml:space="preserve"> tale </w:t>
      </w:r>
      <w:r>
        <w:t>concorrente di presentare i documenti di cui all’art. 86 del Codice</w:t>
      </w:r>
      <w:r w:rsidR="00963DEC">
        <w:t xml:space="preserve"> dei contratti pubblici</w:t>
      </w:r>
      <w:r>
        <w:t>, ai</w:t>
      </w:r>
      <w:r w:rsidR="00963DEC">
        <w:t xml:space="preserve"> </w:t>
      </w:r>
      <w:r>
        <w:t>fini della prova dell</w:t>
      </w:r>
      <w:r w:rsidR="00350B73">
        <w:t>’</w:t>
      </w:r>
      <w:r>
        <w:t>assenza dei motivi di esclusione di cui all’art. 80 e del rispetto dei criteri di selezione di cui all’art. 83</w:t>
      </w:r>
      <w:r w:rsidR="00963DEC">
        <w:t xml:space="preserve"> </w:t>
      </w:r>
      <w:r>
        <w:t>del Codice</w:t>
      </w:r>
      <w:r w:rsidR="00350B73">
        <w:t xml:space="preserve"> dei contratti pubblici</w:t>
      </w:r>
      <w:r>
        <w:t>.</w:t>
      </w:r>
    </w:p>
    <w:p w14:paraId="16897301" w14:textId="46B51A38" w:rsidR="00A97CA5" w:rsidRPr="00350B73" w:rsidRDefault="00A97CA5" w:rsidP="00A97CA5">
      <w:r w:rsidRPr="00350B73">
        <w:lastRenderedPageBreak/>
        <w:t>La stazione appaltante, previa verifica ed approvazione della proposta di aggiudicazione ai sensi degli artt. 32, comma 5</w:t>
      </w:r>
      <w:r w:rsidR="00963DEC" w:rsidRPr="00350B73">
        <w:t xml:space="preserve"> </w:t>
      </w:r>
      <w:r w:rsidRPr="00350B73">
        <w:t>e 33, comma 1 del Codice</w:t>
      </w:r>
      <w:r w:rsidR="00350B73">
        <w:t xml:space="preserve"> dei contratti pubblici</w:t>
      </w:r>
      <w:r w:rsidRPr="00350B73">
        <w:t>, aggiudica</w:t>
      </w:r>
      <w:r w:rsidR="00350B73">
        <w:t xml:space="preserve"> il contratto</w:t>
      </w:r>
      <w:r w:rsidRPr="00350B73">
        <w:t>.</w:t>
      </w:r>
    </w:p>
    <w:p w14:paraId="69A27AB2" w14:textId="77777777" w:rsidR="00437A62" w:rsidRDefault="00A97CA5" w:rsidP="00BF6FB9">
      <w:r>
        <w:t>L’aggiudicazione diventa efficace, ai sensi dell’art. 32, comma 7 del Codice</w:t>
      </w:r>
      <w:r w:rsidR="00274D85">
        <w:t xml:space="preserve"> dei contratti pubblici</w:t>
      </w:r>
      <w:r>
        <w:t>, all’esito positivo della verifica del possesso</w:t>
      </w:r>
      <w:r w:rsidR="00963DEC">
        <w:t xml:space="preserve"> </w:t>
      </w:r>
      <w:r>
        <w:t>dei requisiti prescritti.</w:t>
      </w:r>
      <w:r w:rsidR="00963DEC">
        <w:t xml:space="preserve"> </w:t>
      </w:r>
    </w:p>
    <w:p w14:paraId="237044E6" w14:textId="44C9D7B7" w:rsidR="00963DEC" w:rsidRDefault="00963DEC" w:rsidP="00963DEC">
      <w:r>
        <w:t>La stipulazione del contratto è subordinata al positivo e</w:t>
      </w:r>
      <w:r w:rsidRPr="00350B73">
        <w:t>sito delle procedure previste dalla normativa vigente in materia di lotta alla mafia, fatto salvo quanto previsto dagli articoli 34-</w:t>
      </w:r>
      <w:r w:rsidRPr="00350B73">
        <w:rPr>
          <w:i/>
          <w:iCs/>
        </w:rPr>
        <w:t>bis</w:t>
      </w:r>
      <w:r w:rsidRPr="00350B73">
        <w:t>, comma 7, 88 comma 4-</w:t>
      </w:r>
      <w:r w:rsidRPr="00350B73">
        <w:rPr>
          <w:i/>
          <w:iCs/>
        </w:rPr>
        <w:t>bis</w:t>
      </w:r>
      <w:r w:rsidRPr="00350B73">
        <w:t xml:space="preserve"> e 89 e 92 comma 3 del </w:t>
      </w:r>
      <w:r w:rsidR="00350B73" w:rsidRPr="00350B73">
        <w:t>Codice antimafia</w:t>
      </w:r>
      <w:r w:rsidRPr="00350B73">
        <w:t>.</w:t>
      </w:r>
    </w:p>
    <w:p w14:paraId="425D2457" w14:textId="6C3B8F8E" w:rsidR="00533704" w:rsidRDefault="00963DEC" w:rsidP="000E7635">
      <w:r>
        <w:t>Ai sensi dell’art. 93, commi 6 e 9 del Codice</w:t>
      </w:r>
      <w:r w:rsidR="00BF6FB9">
        <w:t xml:space="preserve"> dei contratti pubblici</w:t>
      </w:r>
      <w:r>
        <w:t>, la garanzia provvisoria verrà svincolata all’aggiudicatario automaticamente al momento della stipula del contratto</w:t>
      </w:r>
      <w:r w:rsidR="00350B73">
        <w:t>, mentre</w:t>
      </w:r>
      <w:r>
        <w:t xml:space="preserve"> agli altri concorrenti verrà svincolata tempestivamente e comunque entro trenta giorni dalla comunicazione dell</w:t>
      </w:r>
      <w:r w:rsidR="00350B73">
        <w:t>’</w:t>
      </w:r>
      <w:r>
        <w:t>avvenuta aggiudicazione.</w:t>
      </w:r>
    </w:p>
    <w:p w14:paraId="54A51A15" w14:textId="72E4083E" w:rsidR="00937212" w:rsidRPr="00937212" w:rsidRDefault="00937212" w:rsidP="00350B73">
      <w:pPr>
        <w:pStyle w:val="Titolo1"/>
        <w:keepNext w:val="0"/>
        <w:pageBreakBefore w:val="0"/>
        <w:widowControl w:val="0"/>
        <w:spacing w:line="312" w:lineRule="auto"/>
        <w:ind w:left="703" w:hanging="703"/>
        <w:rPr>
          <w:rFonts w:cs="Arial"/>
          <w:lang w:val="it-IT"/>
        </w:rPr>
      </w:pPr>
      <w:bookmarkStart w:id="45" w:name="_Toc63698432"/>
      <w:r w:rsidRPr="00937212">
        <w:rPr>
          <w:rFonts w:cs="Arial"/>
          <w:lang w:val="it-IT"/>
        </w:rPr>
        <w:t>STIPULA</w:t>
      </w:r>
      <w:bookmarkEnd w:id="45"/>
      <w:r w:rsidR="00350B73">
        <w:rPr>
          <w:rFonts w:cs="Arial"/>
          <w:lang w:val="it-IT"/>
        </w:rPr>
        <w:t xml:space="preserve"> DEL CONTRATTO</w:t>
      </w:r>
    </w:p>
    <w:p w14:paraId="5DB1160C" w14:textId="77777777" w:rsidR="00350B73" w:rsidRDefault="003C078A" w:rsidP="003C078A">
      <w:r>
        <w:t>Il contratto, ai sensi dell’art. 32, comma 9 del Codice dei contratti pubblici, non potrà essere stipulato prima di 35 giorni dall</w:t>
      </w:r>
      <w:r w:rsidR="00350B73">
        <w:t>’</w:t>
      </w:r>
      <w:r>
        <w:t>invio dell</w:t>
      </w:r>
      <w:r w:rsidR="00350B73">
        <w:t>’</w:t>
      </w:r>
      <w:r>
        <w:t xml:space="preserve">ultima delle comunicazioni del provvedimento di aggiudicazione. </w:t>
      </w:r>
    </w:p>
    <w:p w14:paraId="54B49A4B" w14:textId="00EB75A9" w:rsidR="00350B73" w:rsidRDefault="003C078A" w:rsidP="003C078A">
      <w:r>
        <w:t>La stipula avrà luogo entro 60 giorni dall’intervenuta efficacia dell’aggiudicazione ai sensi dell’art. 32, comma 8 del Codice</w:t>
      </w:r>
      <w:r w:rsidRPr="00E36C37">
        <w:t xml:space="preserve"> </w:t>
      </w:r>
      <w:r>
        <w:t xml:space="preserve">dei contratti pubblici. </w:t>
      </w:r>
    </w:p>
    <w:p w14:paraId="7D3158C5" w14:textId="41894429" w:rsidR="003C078A" w:rsidRPr="00350B73" w:rsidRDefault="003C078A" w:rsidP="003C078A">
      <w:r>
        <w:t>All</w:t>
      </w:r>
      <w:r w:rsidR="00350B73">
        <w:t>’</w:t>
      </w:r>
      <w:r>
        <w:t>atto della stipula del contratto, l</w:t>
      </w:r>
      <w:r w:rsidR="00350B73">
        <w:t>’</w:t>
      </w:r>
      <w:r>
        <w:t>aggiudicatario deve presentare la garanzia definitiva da calcolare sull’importo contrattuale, secondo le misure e le modalità previste dall’art. 103 del Codice</w:t>
      </w:r>
      <w:r w:rsidRPr="00E36C37">
        <w:t xml:space="preserve"> </w:t>
      </w:r>
      <w:r>
        <w:t xml:space="preserve">dei </w:t>
      </w:r>
      <w:r w:rsidRPr="00350B73">
        <w:t xml:space="preserve">contratti pubblici. </w:t>
      </w:r>
    </w:p>
    <w:p w14:paraId="46922362" w14:textId="77777777" w:rsidR="00952788" w:rsidRDefault="003C078A" w:rsidP="000E7635">
      <w:r w:rsidRPr="00350B73">
        <w:t>Il contratto è soggetto agli obblighi in tema di tracciabilità dei flussi finanziari di cui alla l</w:t>
      </w:r>
      <w:r w:rsidR="00350B73" w:rsidRPr="00350B73">
        <w:t>egge</w:t>
      </w:r>
      <w:r w:rsidRPr="00350B73">
        <w:t xml:space="preserve"> 13 agosto 2010, n. 136.</w:t>
      </w:r>
    </w:p>
    <w:p w14:paraId="077F8840" w14:textId="69ADAB51" w:rsidR="00533704" w:rsidRDefault="003C078A" w:rsidP="000E7635">
      <w:r w:rsidRPr="00350B73">
        <w:t xml:space="preserve"> </w:t>
      </w:r>
    </w:p>
    <w:p w14:paraId="05EA077B" w14:textId="5AEBBEE6" w:rsidR="00AC43F3" w:rsidRPr="00AC43F3" w:rsidRDefault="00AC43F3" w:rsidP="00350B73">
      <w:pPr>
        <w:pStyle w:val="Titolo1"/>
        <w:keepNext w:val="0"/>
        <w:pageBreakBefore w:val="0"/>
        <w:widowControl w:val="0"/>
        <w:spacing w:line="312" w:lineRule="auto"/>
        <w:ind w:left="703" w:hanging="703"/>
        <w:rPr>
          <w:rFonts w:cs="Arial"/>
          <w:lang w:val="it-IT"/>
        </w:rPr>
      </w:pPr>
      <w:bookmarkStart w:id="46" w:name="_Toc63698433"/>
      <w:r w:rsidRPr="00AC43F3">
        <w:rPr>
          <w:rFonts w:cs="Arial"/>
          <w:lang w:val="it-IT"/>
        </w:rPr>
        <w:t>SPESE DI PUBBLICITA’ E CONTRATTUALI</w:t>
      </w:r>
      <w:bookmarkEnd w:id="46"/>
    </w:p>
    <w:p w14:paraId="38555C0F" w14:textId="1E2BD69B" w:rsidR="003C078A" w:rsidRDefault="003C078A" w:rsidP="003C078A">
      <w:r>
        <w:t xml:space="preserve">Le spese relative alla pubblicazione del bando e dell’avviso sui risultati della procedura di affidamento, ai sensi dell’art. 216, comma 11 del Codice dei contratti pubblici e del </w:t>
      </w:r>
      <w:r w:rsidR="00BE0B2A">
        <w:t>D.M.</w:t>
      </w:r>
      <w:r>
        <w:t xml:space="preserve"> 2 dicembre 2016, sono </w:t>
      </w:r>
      <w:r w:rsidR="00350B73">
        <w:t xml:space="preserve">integralmente </w:t>
      </w:r>
      <w:r>
        <w:t>a carico dell</w:t>
      </w:r>
      <w:r w:rsidR="00350B73">
        <w:t>’</w:t>
      </w:r>
      <w:r>
        <w:t>aggiudicatario e dovranno essere rimborsate a</w:t>
      </w:r>
      <w:r w:rsidR="00350B73">
        <w:t xml:space="preserve"> FISE</w:t>
      </w:r>
      <w:r>
        <w:t xml:space="preserve"> entro il termine di sessanta giorni dall’aggiudicazione. </w:t>
      </w:r>
    </w:p>
    <w:p w14:paraId="3DB97687" w14:textId="7FE54DA1" w:rsidR="003C078A" w:rsidRDefault="00F90085" w:rsidP="003C078A">
      <w:r>
        <w:t>FISE</w:t>
      </w:r>
      <w:r w:rsidR="003C078A">
        <w:t xml:space="preserve"> comunicherà all’aggiudicatario l’importo effettivo delle suddette spese, nonché le relative modalità di pagamento. </w:t>
      </w:r>
    </w:p>
    <w:p w14:paraId="0F04F309" w14:textId="7E949FB2" w:rsidR="003C078A" w:rsidRDefault="003C078A" w:rsidP="003C078A">
      <w:r>
        <w:t>Sono a carico dell’aggiudicatario anche tutte le spese contrattuali,</w:t>
      </w:r>
      <w:r w:rsidR="00BF0908">
        <w:t xml:space="preserve"> le spese di gestione della Piattaforma,</w:t>
      </w:r>
      <w:r>
        <w:t xml:space="preserve"> gli oneri fiscali quali imposte e tasse</w:t>
      </w:r>
      <w:r w:rsidR="00BF0908">
        <w:t>,</w:t>
      </w:r>
      <w:r>
        <w:t xml:space="preserve"> ivi comprese quelle di registro ove dovute</w:t>
      </w:r>
      <w:r w:rsidR="00BF0908">
        <w:t xml:space="preserve">, </w:t>
      </w:r>
      <w:r>
        <w:t xml:space="preserve">relative alla stipulazione del contratto. </w:t>
      </w:r>
    </w:p>
    <w:p w14:paraId="76BAC4CF" w14:textId="75EE6C07" w:rsidR="00EF30E9" w:rsidRPr="00EF30E9" w:rsidRDefault="00BF0908" w:rsidP="00BF0908">
      <w:pPr>
        <w:pStyle w:val="Titolo1"/>
        <w:keepNext w:val="0"/>
        <w:pageBreakBefore w:val="0"/>
        <w:widowControl w:val="0"/>
        <w:spacing w:line="312" w:lineRule="auto"/>
        <w:ind w:left="703" w:hanging="703"/>
        <w:rPr>
          <w:rFonts w:cs="Arial"/>
          <w:lang w:val="it-IT"/>
        </w:rPr>
      </w:pPr>
      <w:r>
        <w:rPr>
          <w:rFonts w:cs="Arial"/>
          <w:lang w:val="it-IT"/>
        </w:rPr>
        <w:t>FORO COMPETENTE</w:t>
      </w:r>
    </w:p>
    <w:p w14:paraId="53F00AC1" w14:textId="2D926602" w:rsidR="003C078A" w:rsidRDefault="00EF30E9" w:rsidP="003C078A">
      <w:r>
        <w:t xml:space="preserve">Per le controversie derivanti dal contratto è competente </w:t>
      </w:r>
      <w:r w:rsidR="00BF0908">
        <w:t xml:space="preserve">in via esclusiva il foro di Roma, rimanendo espressamente escluso ogni altro foro territorialmente competente nonché esclusa la compromissione in arbitri. </w:t>
      </w:r>
    </w:p>
    <w:p w14:paraId="3AD980AE" w14:textId="77777777" w:rsidR="003C078A" w:rsidRPr="003337A4" w:rsidRDefault="003C078A" w:rsidP="00BF0908">
      <w:pPr>
        <w:pStyle w:val="Titolo1"/>
        <w:keepNext w:val="0"/>
        <w:pageBreakBefore w:val="0"/>
        <w:widowControl w:val="0"/>
        <w:spacing w:line="312" w:lineRule="auto"/>
        <w:ind w:left="703" w:hanging="703"/>
        <w:rPr>
          <w:rFonts w:cs="Arial"/>
          <w:lang w:val="it-IT"/>
        </w:rPr>
      </w:pPr>
      <w:bookmarkStart w:id="47" w:name="_Toc36546163"/>
      <w:bookmarkStart w:id="48" w:name="_Toc63698435"/>
      <w:r w:rsidRPr="00EF30E9">
        <w:rPr>
          <w:rFonts w:cs="Arial"/>
          <w:lang w:val="it-IT"/>
        </w:rPr>
        <w:t>TRATTAMENTO DEI DATI PERSONALI</w:t>
      </w:r>
      <w:bookmarkEnd w:id="47"/>
      <w:bookmarkEnd w:id="48"/>
      <w:r w:rsidRPr="00EF30E9">
        <w:rPr>
          <w:rFonts w:cs="Arial"/>
          <w:lang w:val="it-IT"/>
        </w:rPr>
        <w:t xml:space="preserve"> </w:t>
      </w:r>
    </w:p>
    <w:p w14:paraId="1B8A7A1A" w14:textId="287EE8A6" w:rsidR="00BF0908" w:rsidRDefault="00BF0908" w:rsidP="000E7635">
      <w:r w:rsidRPr="007B1AC1">
        <w:t>I dati raccolti saranno trattati, anche con strumenti informatici, ai sensi di quanto indicato nel</w:t>
      </w:r>
      <w:r w:rsidR="00952788" w:rsidRPr="007B1AC1">
        <w:t xml:space="preserve"> </w:t>
      </w:r>
      <w:r w:rsidR="007B1AC1">
        <w:t xml:space="preserve">Regolamento </w:t>
      </w:r>
      <w:r w:rsidR="007B1AC1" w:rsidRPr="007B1AC1">
        <w:t>Interno Sulla Protezione Il Trattamento E La Circolazione Dei Dati Personali</w:t>
      </w:r>
      <w:r w:rsidR="007B1AC1">
        <w:t xml:space="preserve"> al seguente link:</w:t>
      </w:r>
    </w:p>
    <w:p w14:paraId="27AFF568" w14:textId="7D7E4D64" w:rsidR="007B1AC1" w:rsidRDefault="002E21FF" w:rsidP="000E7635">
      <w:hyperlink r:id="rId11" w:history="1">
        <w:r w:rsidR="007B1AC1" w:rsidRPr="00685CA4">
          <w:rPr>
            <w:rStyle w:val="Collegamentoipertestuale"/>
          </w:rPr>
          <w:t>https://www.fise.it/federazione/trasparenza/category/782-protezione-dei-dati-%E2%80%93-regolamento-ue-679-16.html</w:t>
        </w:r>
      </w:hyperlink>
      <w:r w:rsidR="007B1AC1">
        <w:t xml:space="preserve"> </w:t>
      </w:r>
    </w:p>
    <w:p w14:paraId="76B1619E" w14:textId="609324D7" w:rsidR="00EF30E9" w:rsidRDefault="00EF30E9" w:rsidP="00BF0908">
      <w:pPr>
        <w:pStyle w:val="Titolo1"/>
        <w:keepNext w:val="0"/>
        <w:pageBreakBefore w:val="0"/>
        <w:widowControl w:val="0"/>
        <w:spacing w:line="312" w:lineRule="auto"/>
        <w:ind w:left="703" w:hanging="703"/>
        <w:rPr>
          <w:rFonts w:cs="Arial"/>
          <w:lang w:val="it-IT"/>
        </w:rPr>
      </w:pPr>
      <w:bookmarkStart w:id="49" w:name="_Toc63698445"/>
      <w:r w:rsidRPr="00EF30E9">
        <w:rPr>
          <w:rFonts w:cs="Arial"/>
          <w:lang w:val="it-IT"/>
        </w:rPr>
        <w:lastRenderedPageBreak/>
        <w:t>DISPOSIZI</w:t>
      </w:r>
      <w:r w:rsidR="00C9391B">
        <w:rPr>
          <w:rFonts w:cs="Arial"/>
          <w:lang w:val="it-IT"/>
        </w:rPr>
        <w:t>O</w:t>
      </w:r>
      <w:r w:rsidRPr="00EF30E9">
        <w:rPr>
          <w:rFonts w:cs="Arial"/>
          <w:lang w:val="it-IT"/>
        </w:rPr>
        <w:t>NI FINALI</w:t>
      </w:r>
      <w:bookmarkEnd w:id="49"/>
    </w:p>
    <w:p w14:paraId="67BD6083" w14:textId="355D709A" w:rsidR="003C078A" w:rsidRDefault="00F90085" w:rsidP="003C078A">
      <w:r>
        <w:t>FISE</w:t>
      </w:r>
      <w:r w:rsidR="003C078A">
        <w:t xml:space="preserve"> si riserva in qualunque momento il diritto di non dare inizio alla gara, sospenderla o revocarla. In tal caso </w:t>
      </w:r>
      <w:r>
        <w:t>FISE</w:t>
      </w:r>
      <w:r w:rsidR="003C078A">
        <w:t xml:space="preserve"> provvederà tempestivamente a comunicare la decisione a tutti i concorrenti senza che questi possano avere nulla a pretendere.</w:t>
      </w:r>
    </w:p>
    <w:p w14:paraId="672C6F23" w14:textId="3F532F9B" w:rsidR="003C078A" w:rsidRDefault="003C078A" w:rsidP="003C078A">
      <w:r>
        <w:t xml:space="preserve">L’espletamento della procedura di gara non costituisce per </w:t>
      </w:r>
      <w:r w:rsidR="00F90085">
        <w:t>FISE</w:t>
      </w:r>
      <w:r>
        <w:t xml:space="preserve"> obbligo di affidamento delle prestazioni, nel suo insieme o in parte, ed in nessun caso alle imprese, ivi compresa l’aggiudicataria, potrà spettare alcun compenso, remunerazione, rimborso o indennità per la presentazione dell’offerta.</w:t>
      </w:r>
    </w:p>
    <w:p w14:paraId="2EB071A0" w14:textId="02E9C859" w:rsidR="003C078A" w:rsidRDefault="00F90085" w:rsidP="003C078A">
      <w:r>
        <w:t>FISE</w:t>
      </w:r>
      <w:r w:rsidR="003C078A">
        <w:t xml:space="preserve"> non rimborserà alcuna spesa, anche in caso di annullamento. Tutte le spese relative alla preparazione ed alla presentazione dell’offerta sono a carico del concorrente.</w:t>
      </w:r>
    </w:p>
    <w:p w14:paraId="4203CDC8" w14:textId="6BAD0218" w:rsidR="003C078A" w:rsidRDefault="003C078A" w:rsidP="003C078A"/>
    <w:p w14:paraId="732D8444" w14:textId="34381386" w:rsidR="0062467A" w:rsidRDefault="0062467A" w:rsidP="003C078A"/>
    <w:p w14:paraId="6651C808" w14:textId="6A73B844" w:rsidR="0062467A" w:rsidRDefault="0062467A" w:rsidP="003C078A"/>
    <w:p w14:paraId="7470EEFA" w14:textId="77777777" w:rsidR="0062467A" w:rsidRDefault="0062467A" w:rsidP="003C078A"/>
    <w:p w14:paraId="3D0A7249" w14:textId="3075B81A" w:rsidR="00BF0908" w:rsidRPr="00BF0908" w:rsidRDefault="00BF0908" w:rsidP="00BF0908">
      <w:pPr>
        <w:pStyle w:val="Titolo1"/>
        <w:keepNext w:val="0"/>
        <w:pageBreakBefore w:val="0"/>
        <w:widowControl w:val="0"/>
        <w:spacing w:line="312" w:lineRule="auto"/>
        <w:ind w:left="703" w:hanging="703"/>
      </w:pPr>
      <w:r>
        <w:rPr>
          <w:lang w:val="it-IT"/>
        </w:rPr>
        <w:t>ALLEGATI</w:t>
      </w:r>
    </w:p>
    <w:p w14:paraId="6CD5A5CC" w14:textId="453919D3" w:rsidR="003C078A" w:rsidRPr="0062467A" w:rsidRDefault="00BF0908" w:rsidP="00BF0908">
      <w:r>
        <w:t xml:space="preserve">Gli </w:t>
      </w:r>
      <w:r w:rsidRPr="0062467A">
        <w:t>al</w:t>
      </w:r>
      <w:r w:rsidR="003C078A" w:rsidRPr="0062467A">
        <w:t xml:space="preserve">legati </w:t>
      </w:r>
      <w:r w:rsidRPr="0062467A">
        <w:t xml:space="preserve">costituiscono </w:t>
      </w:r>
      <w:r w:rsidR="003C078A" w:rsidRPr="0062467A">
        <w:t>parte integra</w:t>
      </w:r>
      <w:r w:rsidRPr="0062467A">
        <w:t>nte</w:t>
      </w:r>
      <w:r w:rsidR="003C078A" w:rsidRPr="0062467A">
        <w:t xml:space="preserve"> e sostanziale</w:t>
      </w:r>
      <w:r w:rsidRPr="0062467A">
        <w:t xml:space="preserve"> del disciplinare e sono di seguito elencati</w:t>
      </w:r>
      <w:r w:rsidR="003C078A" w:rsidRPr="0062467A">
        <w:t>:</w:t>
      </w:r>
    </w:p>
    <w:p w14:paraId="5B466484" w14:textId="77777777" w:rsidR="003C078A" w:rsidRPr="0062467A" w:rsidRDefault="003C078A" w:rsidP="000D5240">
      <w:pPr>
        <w:pStyle w:val="Paragrafoelenco"/>
        <w:numPr>
          <w:ilvl w:val="2"/>
          <w:numId w:val="2"/>
        </w:numPr>
        <w:ind w:left="465" w:hanging="181"/>
      </w:pPr>
      <w:r w:rsidRPr="0062467A">
        <w:t>Modello domanda di partecipazione;</w:t>
      </w:r>
    </w:p>
    <w:p w14:paraId="368AFAE3" w14:textId="77777777" w:rsidR="003C078A" w:rsidRPr="0062467A" w:rsidRDefault="003C078A" w:rsidP="000D5240">
      <w:pPr>
        <w:pStyle w:val="Paragrafoelenco"/>
        <w:numPr>
          <w:ilvl w:val="2"/>
          <w:numId w:val="2"/>
        </w:numPr>
        <w:ind w:left="465" w:hanging="181"/>
      </w:pPr>
      <w:r w:rsidRPr="0062467A">
        <w:t>DGUE;</w:t>
      </w:r>
    </w:p>
    <w:p w14:paraId="77A73456" w14:textId="5EDE66A8" w:rsidR="004A1069" w:rsidRPr="0062467A" w:rsidRDefault="004A1069" w:rsidP="000D5240">
      <w:pPr>
        <w:pStyle w:val="Paragrafoelenco"/>
        <w:numPr>
          <w:ilvl w:val="2"/>
          <w:numId w:val="2"/>
        </w:numPr>
        <w:ind w:left="465" w:hanging="181"/>
      </w:pPr>
      <w:r w:rsidRPr="0062467A">
        <w:t xml:space="preserve">Modulo </w:t>
      </w:r>
      <w:r w:rsidR="00952788" w:rsidRPr="0062467A">
        <w:t>Offert</w:t>
      </w:r>
      <w:r w:rsidRPr="0062467A">
        <w:t>a Tecnica</w:t>
      </w:r>
    </w:p>
    <w:p w14:paraId="3232C5AD" w14:textId="286978F6" w:rsidR="001E2FCC" w:rsidRPr="0062467A" w:rsidRDefault="001E2FCC" w:rsidP="000D5240">
      <w:pPr>
        <w:pStyle w:val="Paragrafoelenco"/>
        <w:numPr>
          <w:ilvl w:val="2"/>
          <w:numId w:val="2"/>
        </w:numPr>
        <w:ind w:left="465" w:hanging="181"/>
      </w:pPr>
      <w:r w:rsidRPr="0062467A">
        <w:t>Modulo Offerta Economica</w:t>
      </w:r>
    </w:p>
    <w:p w14:paraId="71522D09" w14:textId="0AD148B9" w:rsidR="008167F6" w:rsidRPr="0062467A" w:rsidRDefault="008167F6" w:rsidP="000D5240">
      <w:pPr>
        <w:pStyle w:val="Paragrafoelenco"/>
        <w:numPr>
          <w:ilvl w:val="2"/>
          <w:numId w:val="2"/>
        </w:numPr>
        <w:ind w:left="465" w:hanging="181"/>
      </w:pPr>
      <w:r w:rsidRPr="0062467A">
        <w:t>Statistiche sinistri</w:t>
      </w:r>
    </w:p>
    <w:p w14:paraId="19DFA698" w14:textId="39E0D19E" w:rsidR="00B72D59" w:rsidRPr="0062467A" w:rsidRDefault="00B72D59" w:rsidP="000D5240">
      <w:pPr>
        <w:pStyle w:val="Paragrafoelenco"/>
        <w:numPr>
          <w:ilvl w:val="2"/>
          <w:numId w:val="2"/>
        </w:numPr>
        <w:ind w:left="465" w:hanging="181"/>
      </w:pPr>
      <w:r w:rsidRPr="0062467A">
        <w:t>Dati Storici Tesseramento FISE</w:t>
      </w:r>
    </w:p>
    <w:p w14:paraId="420587AE" w14:textId="77777777" w:rsidR="00EF30E9" w:rsidRDefault="00EF30E9" w:rsidP="00EF30E9"/>
    <w:p w14:paraId="6932E338" w14:textId="77777777" w:rsidR="00EF30E9" w:rsidRDefault="00EF30E9" w:rsidP="00C96C3D">
      <w:pPr>
        <w:jc w:val="right"/>
      </w:pPr>
      <w:r>
        <w:t>Il Responsabile del Procedimento</w:t>
      </w:r>
    </w:p>
    <w:p w14:paraId="6DC96AA0" w14:textId="6C9CAE49" w:rsidR="00EF30E9" w:rsidRPr="00EF30E9" w:rsidRDefault="00B6609D" w:rsidP="00C96C3D">
      <w:pPr>
        <w:jc w:val="right"/>
      </w:pPr>
      <w:r>
        <w:t>D</w:t>
      </w:r>
      <w:r w:rsidR="00BF0908">
        <w:t>ott</w:t>
      </w:r>
      <w:r>
        <w:t xml:space="preserve">. </w:t>
      </w:r>
      <w:r w:rsidR="00EF30E9">
        <w:t>Simone Perillo</w:t>
      </w:r>
    </w:p>
    <w:sectPr w:rsidR="00EF30E9" w:rsidRPr="00EF30E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8C83C" w14:textId="77777777" w:rsidR="002E21FF" w:rsidRDefault="002E21FF" w:rsidP="00722E27">
      <w:pPr>
        <w:spacing w:after="0" w:line="240" w:lineRule="auto"/>
      </w:pPr>
      <w:r>
        <w:separator/>
      </w:r>
    </w:p>
  </w:endnote>
  <w:endnote w:type="continuationSeparator" w:id="0">
    <w:p w14:paraId="142D0ED7" w14:textId="77777777" w:rsidR="002E21FF" w:rsidRDefault="002E21FF" w:rsidP="0072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A2FE" w14:textId="77777777" w:rsidR="00A64F39" w:rsidRPr="00722E27" w:rsidRDefault="00A64F39" w:rsidP="00722E27">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0345" w14:textId="77777777" w:rsidR="002E21FF" w:rsidRDefault="002E21FF" w:rsidP="00722E27">
      <w:pPr>
        <w:spacing w:after="0" w:line="240" w:lineRule="auto"/>
      </w:pPr>
      <w:r>
        <w:separator/>
      </w:r>
    </w:p>
  </w:footnote>
  <w:footnote w:type="continuationSeparator" w:id="0">
    <w:p w14:paraId="48F5BB44" w14:textId="77777777" w:rsidR="002E21FF" w:rsidRDefault="002E21FF" w:rsidP="0072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915C2"/>
    <w:multiLevelType w:val="multilevel"/>
    <w:tmpl w:val="325C7356"/>
    <w:lvl w:ilvl="0">
      <w:start w:val="1"/>
      <w:numFmt w:val="decimal"/>
      <w:lvlText w:val="%1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796D55"/>
    <w:multiLevelType w:val="hybridMultilevel"/>
    <w:tmpl w:val="406CEE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D64674"/>
    <w:multiLevelType w:val="hybridMultilevel"/>
    <w:tmpl w:val="1F6CD9E8"/>
    <w:lvl w:ilvl="0" w:tplc="10828B80">
      <w:start w:val="3"/>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96919"/>
    <w:multiLevelType w:val="multilevel"/>
    <w:tmpl w:val="ED0A1AF4"/>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3D44E9"/>
    <w:multiLevelType w:val="multilevel"/>
    <w:tmpl w:val="0D806A64"/>
    <w:lvl w:ilvl="0">
      <w:start w:val="1"/>
      <w:numFmt w:val="decimal"/>
      <w:pStyle w:val="Titolo1"/>
      <w:lvlText w:val="%1"/>
      <w:lvlJc w:val="left"/>
      <w:pPr>
        <w:tabs>
          <w:tab w:val="num" w:pos="705"/>
        </w:tabs>
        <w:ind w:left="705" w:hanging="705"/>
      </w:pPr>
      <w:rPr>
        <w:rFonts w:hint="default"/>
        <w:b/>
        <w:sz w:val="22"/>
        <w:szCs w:val="28"/>
        <w:u w:val="none"/>
        <w:em w:val="none"/>
      </w:rPr>
    </w:lvl>
    <w:lvl w:ilvl="1">
      <w:start w:val="1"/>
      <w:numFmt w:val="decimal"/>
      <w:pStyle w:val="Titolo2"/>
      <w:lvlText w:val="%1.%2"/>
      <w:lvlJc w:val="left"/>
      <w:pPr>
        <w:tabs>
          <w:tab w:val="num" w:pos="705"/>
        </w:tabs>
        <w:ind w:left="705" w:hanging="705"/>
      </w:pPr>
      <w:rPr>
        <w:rFonts w:hint="default"/>
        <w:sz w:val="22"/>
        <w:szCs w:val="24"/>
        <w:u w:val="none"/>
      </w:rPr>
    </w:lvl>
    <w:lvl w:ilvl="2">
      <w:start w:val="1"/>
      <w:numFmt w:val="decimal"/>
      <w:pStyle w:val="Titolo3"/>
      <w:lvlText w:val="%1.%2.%3"/>
      <w:lvlJc w:val="left"/>
      <w:pPr>
        <w:tabs>
          <w:tab w:val="num" w:pos="720"/>
        </w:tabs>
        <w:ind w:left="720" w:hanging="720"/>
      </w:pPr>
      <w:rPr>
        <w:rFonts w:hint="default"/>
        <w:u w:val="none"/>
      </w:rPr>
    </w:lvl>
    <w:lvl w:ilvl="3">
      <w:start w:val="1"/>
      <w:numFmt w:val="decimal"/>
      <w:lvlText w:val="%1.%2.%3.%4"/>
      <w:lvlJc w:val="left"/>
      <w:pPr>
        <w:tabs>
          <w:tab w:val="num" w:pos="900"/>
        </w:tabs>
        <w:ind w:left="900" w:hanging="720"/>
      </w:pPr>
      <w:rPr>
        <w:rFonts w:ascii="Arial" w:hAnsi="Arial" w:hint="default"/>
        <w:b w:val="0"/>
        <w:i/>
        <w:sz w:val="22"/>
        <w:szCs w:val="22"/>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66407832"/>
    <w:multiLevelType w:val="hybridMultilevel"/>
    <w:tmpl w:val="C800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6A1FEE"/>
    <w:multiLevelType w:val="hybridMultilevel"/>
    <w:tmpl w:val="4FC6C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C9073C"/>
    <w:multiLevelType w:val="hybridMultilevel"/>
    <w:tmpl w:val="B0B0FCEE"/>
    <w:lvl w:ilvl="0" w:tplc="DA6AB7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62C4151"/>
    <w:multiLevelType w:val="hybridMultilevel"/>
    <w:tmpl w:val="00B09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03A0862">
      <w:start w:val="1"/>
      <w:numFmt w:val="decimal"/>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 w:numId="8">
    <w:abstractNumId w:val="0"/>
  </w:num>
  <w:num w:numId="9">
    <w:abstractNumId w:val="2"/>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27"/>
    <w:rsid w:val="000047B6"/>
    <w:rsid w:val="00007AE4"/>
    <w:rsid w:val="000114EB"/>
    <w:rsid w:val="00020646"/>
    <w:rsid w:val="000214C6"/>
    <w:rsid w:val="00024DC0"/>
    <w:rsid w:val="0003259D"/>
    <w:rsid w:val="000336D0"/>
    <w:rsid w:val="0003373F"/>
    <w:rsid w:val="00036E47"/>
    <w:rsid w:val="00040895"/>
    <w:rsid w:val="00043B3C"/>
    <w:rsid w:val="00045979"/>
    <w:rsid w:val="0006043C"/>
    <w:rsid w:val="00065A3A"/>
    <w:rsid w:val="00067E82"/>
    <w:rsid w:val="00071DF6"/>
    <w:rsid w:val="00075D39"/>
    <w:rsid w:val="00075DCA"/>
    <w:rsid w:val="00081ADD"/>
    <w:rsid w:val="00083B2B"/>
    <w:rsid w:val="00083EEF"/>
    <w:rsid w:val="000854A7"/>
    <w:rsid w:val="0008648C"/>
    <w:rsid w:val="000A2668"/>
    <w:rsid w:val="000A4B3E"/>
    <w:rsid w:val="000B6BFC"/>
    <w:rsid w:val="000B6F67"/>
    <w:rsid w:val="000B7347"/>
    <w:rsid w:val="000B7F92"/>
    <w:rsid w:val="000C3ACB"/>
    <w:rsid w:val="000D2EE0"/>
    <w:rsid w:val="000D3BB5"/>
    <w:rsid w:val="000D5240"/>
    <w:rsid w:val="000D553B"/>
    <w:rsid w:val="000E2D3D"/>
    <w:rsid w:val="000E3A4B"/>
    <w:rsid w:val="000E56E4"/>
    <w:rsid w:val="000E7635"/>
    <w:rsid w:val="000F35B6"/>
    <w:rsid w:val="000F50C9"/>
    <w:rsid w:val="000F5D41"/>
    <w:rsid w:val="001005C9"/>
    <w:rsid w:val="0010353A"/>
    <w:rsid w:val="00103FE6"/>
    <w:rsid w:val="001129CA"/>
    <w:rsid w:val="00113AFA"/>
    <w:rsid w:val="00116C5F"/>
    <w:rsid w:val="001170CE"/>
    <w:rsid w:val="00125B13"/>
    <w:rsid w:val="00125FF8"/>
    <w:rsid w:val="00126C0A"/>
    <w:rsid w:val="00127D24"/>
    <w:rsid w:val="00135F33"/>
    <w:rsid w:val="001373A7"/>
    <w:rsid w:val="001400BB"/>
    <w:rsid w:val="00140198"/>
    <w:rsid w:val="00140B53"/>
    <w:rsid w:val="00141FCA"/>
    <w:rsid w:val="0014640A"/>
    <w:rsid w:val="00151906"/>
    <w:rsid w:val="001519E5"/>
    <w:rsid w:val="0015392C"/>
    <w:rsid w:val="00155FB6"/>
    <w:rsid w:val="001613A2"/>
    <w:rsid w:val="00164B8F"/>
    <w:rsid w:val="001665C7"/>
    <w:rsid w:val="001754E4"/>
    <w:rsid w:val="00176D7D"/>
    <w:rsid w:val="00186453"/>
    <w:rsid w:val="00190600"/>
    <w:rsid w:val="0019407C"/>
    <w:rsid w:val="001945D8"/>
    <w:rsid w:val="00195205"/>
    <w:rsid w:val="001967C5"/>
    <w:rsid w:val="00196D97"/>
    <w:rsid w:val="001A2594"/>
    <w:rsid w:val="001A29F6"/>
    <w:rsid w:val="001B7DCB"/>
    <w:rsid w:val="001C051C"/>
    <w:rsid w:val="001C288C"/>
    <w:rsid w:val="001C30EC"/>
    <w:rsid w:val="001E028D"/>
    <w:rsid w:val="001E298C"/>
    <w:rsid w:val="001E2D4A"/>
    <w:rsid w:val="001E2FCC"/>
    <w:rsid w:val="001E4BB8"/>
    <w:rsid w:val="001E5506"/>
    <w:rsid w:val="001F6258"/>
    <w:rsid w:val="002103EE"/>
    <w:rsid w:val="002177B6"/>
    <w:rsid w:val="00221E9F"/>
    <w:rsid w:val="00224CC2"/>
    <w:rsid w:val="0022503E"/>
    <w:rsid w:val="00225874"/>
    <w:rsid w:val="0023025C"/>
    <w:rsid w:val="002423A7"/>
    <w:rsid w:val="002428C2"/>
    <w:rsid w:val="00242E0A"/>
    <w:rsid w:val="002440AF"/>
    <w:rsid w:val="00244398"/>
    <w:rsid w:val="0024634B"/>
    <w:rsid w:val="00247A59"/>
    <w:rsid w:val="00251FC0"/>
    <w:rsid w:val="00260846"/>
    <w:rsid w:val="0026269A"/>
    <w:rsid w:val="00263E4E"/>
    <w:rsid w:val="00270417"/>
    <w:rsid w:val="00272E7B"/>
    <w:rsid w:val="00274D85"/>
    <w:rsid w:val="00275622"/>
    <w:rsid w:val="0027589D"/>
    <w:rsid w:val="00281FCB"/>
    <w:rsid w:val="0028299C"/>
    <w:rsid w:val="00296C2A"/>
    <w:rsid w:val="00297182"/>
    <w:rsid w:val="002A32DC"/>
    <w:rsid w:val="002A7E65"/>
    <w:rsid w:val="002B0570"/>
    <w:rsid w:val="002B1EBA"/>
    <w:rsid w:val="002B297B"/>
    <w:rsid w:val="002B3152"/>
    <w:rsid w:val="002B49B6"/>
    <w:rsid w:val="002B7CCC"/>
    <w:rsid w:val="002C2B9D"/>
    <w:rsid w:val="002C649F"/>
    <w:rsid w:val="002D2E6D"/>
    <w:rsid w:val="002D3162"/>
    <w:rsid w:val="002D4E26"/>
    <w:rsid w:val="002D74F2"/>
    <w:rsid w:val="002E1C20"/>
    <w:rsid w:val="002E21FF"/>
    <w:rsid w:val="002E2BCE"/>
    <w:rsid w:val="002E40E9"/>
    <w:rsid w:val="002F1425"/>
    <w:rsid w:val="002F150D"/>
    <w:rsid w:val="002F7BA3"/>
    <w:rsid w:val="0030305A"/>
    <w:rsid w:val="00312030"/>
    <w:rsid w:val="00312C35"/>
    <w:rsid w:val="003131ED"/>
    <w:rsid w:val="0031409D"/>
    <w:rsid w:val="0032150C"/>
    <w:rsid w:val="003217AF"/>
    <w:rsid w:val="00321883"/>
    <w:rsid w:val="0032239D"/>
    <w:rsid w:val="00324DD5"/>
    <w:rsid w:val="00340DE2"/>
    <w:rsid w:val="00346694"/>
    <w:rsid w:val="00350B73"/>
    <w:rsid w:val="00351544"/>
    <w:rsid w:val="00351AD9"/>
    <w:rsid w:val="00351D86"/>
    <w:rsid w:val="00353638"/>
    <w:rsid w:val="00354648"/>
    <w:rsid w:val="00356BC3"/>
    <w:rsid w:val="00363A26"/>
    <w:rsid w:val="00370ED5"/>
    <w:rsid w:val="00371F1C"/>
    <w:rsid w:val="00375101"/>
    <w:rsid w:val="00377882"/>
    <w:rsid w:val="00385CE0"/>
    <w:rsid w:val="00387648"/>
    <w:rsid w:val="00387EFA"/>
    <w:rsid w:val="00394952"/>
    <w:rsid w:val="003B4A32"/>
    <w:rsid w:val="003C078A"/>
    <w:rsid w:val="003C51A6"/>
    <w:rsid w:val="003C68AF"/>
    <w:rsid w:val="003D300A"/>
    <w:rsid w:val="003D4160"/>
    <w:rsid w:val="003D4356"/>
    <w:rsid w:val="003D4B3C"/>
    <w:rsid w:val="003E7C9B"/>
    <w:rsid w:val="00411606"/>
    <w:rsid w:val="004139D0"/>
    <w:rsid w:val="00436DFE"/>
    <w:rsid w:val="00437841"/>
    <w:rsid w:val="00437A62"/>
    <w:rsid w:val="00452068"/>
    <w:rsid w:val="00454088"/>
    <w:rsid w:val="0046319B"/>
    <w:rsid w:val="004664F5"/>
    <w:rsid w:val="00467118"/>
    <w:rsid w:val="004731AD"/>
    <w:rsid w:val="00473706"/>
    <w:rsid w:val="00475F6E"/>
    <w:rsid w:val="004826A0"/>
    <w:rsid w:val="00485933"/>
    <w:rsid w:val="00487AA2"/>
    <w:rsid w:val="004A03D0"/>
    <w:rsid w:val="004A1069"/>
    <w:rsid w:val="004A4847"/>
    <w:rsid w:val="004B37CC"/>
    <w:rsid w:val="004D08FE"/>
    <w:rsid w:val="004E08DC"/>
    <w:rsid w:val="004E67F4"/>
    <w:rsid w:val="004F0440"/>
    <w:rsid w:val="004F4C5E"/>
    <w:rsid w:val="004F5110"/>
    <w:rsid w:val="004F542C"/>
    <w:rsid w:val="004F5C95"/>
    <w:rsid w:val="005004D7"/>
    <w:rsid w:val="00500DC2"/>
    <w:rsid w:val="005215C5"/>
    <w:rsid w:val="0052216C"/>
    <w:rsid w:val="005224AF"/>
    <w:rsid w:val="00527476"/>
    <w:rsid w:val="00533704"/>
    <w:rsid w:val="00534F4D"/>
    <w:rsid w:val="00534FFC"/>
    <w:rsid w:val="0053634C"/>
    <w:rsid w:val="00536D03"/>
    <w:rsid w:val="005462D1"/>
    <w:rsid w:val="0055343A"/>
    <w:rsid w:val="00561E1B"/>
    <w:rsid w:val="0056356B"/>
    <w:rsid w:val="0056600D"/>
    <w:rsid w:val="005735E6"/>
    <w:rsid w:val="00576495"/>
    <w:rsid w:val="0058177E"/>
    <w:rsid w:val="0058316E"/>
    <w:rsid w:val="005A0E9A"/>
    <w:rsid w:val="005A307C"/>
    <w:rsid w:val="005B2B59"/>
    <w:rsid w:val="005C2673"/>
    <w:rsid w:val="005C6E07"/>
    <w:rsid w:val="005D2B15"/>
    <w:rsid w:val="005D73C0"/>
    <w:rsid w:val="005D769B"/>
    <w:rsid w:val="005E5005"/>
    <w:rsid w:val="005E5D0E"/>
    <w:rsid w:val="005E6376"/>
    <w:rsid w:val="005E6D3C"/>
    <w:rsid w:val="005F24E7"/>
    <w:rsid w:val="005F4C34"/>
    <w:rsid w:val="005F7056"/>
    <w:rsid w:val="0060707E"/>
    <w:rsid w:val="00611F6B"/>
    <w:rsid w:val="0061704D"/>
    <w:rsid w:val="006222E5"/>
    <w:rsid w:val="0062467A"/>
    <w:rsid w:val="006262A0"/>
    <w:rsid w:val="0063398D"/>
    <w:rsid w:val="00633C8E"/>
    <w:rsid w:val="006341E5"/>
    <w:rsid w:val="00636F92"/>
    <w:rsid w:val="00645650"/>
    <w:rsid w:val="006525A1"/>
    <w:rsid w:val="00653412"/>
    <w:rsid w:val="00654560"/>
    <w:rsid w:val="006622DC"/>
    <w:rsid w:val="006649DB"/>
    <w:rsid w:val="006719A6"/>
    <w:rsid w:val="0067567A"/>
    <w:rsid w:val="006810C5"/>
    <w:rsid w:val="00681123"/>
    <w:rsid w:val="0068133B"/>
    <w:rsid w:val="00682FEB"/>
    <w:rsid w:val="006A19D7"/>
    <w:rsid w:val="006A69B9"/>
    <w:rsid w:val="006B02D7"/>
    <w:rsid w:val="006C4269"/>
    <w:rsid w:val="006D1978"/>
    <w:rsid w:val="006D288C"/>
    <w:rsid w:val="006D2F90"/>
    <w:rsid w:val="006D53CC"/>
    <w:rsid w:val="006D62A3"/>
    <w:rsid w:val="006E4176"/>
    <w:rsid w:val="006F2ACF"/>
    <w:rsid w:val="006F5DDC"/>
    <w:rsid w:val="006F6122"/>
    <w:rsid w:val="0071497E"/>
    <w:rsid w:val="0071531D"/>
    <w:rsid w:val="00717554"/>
    <w:rsid w:val="0072105F"/>
    <w:rsid w:val="00722B03"/>
    <w:rsid w:val="00722E27"/>
    <w:rsid w:val="00727848"/>
    <w:rsid w:val="00734F1A"/>
    <w:rsid w:val="00735F46"/>
    <w:rsid w:val="007443EF"/>
    <w:rsid w:val="00745FA6"/>
    <w:rsid w:val="00750514"/>
    <w:rsid w:val="00756B3E"/>
    <w:rsid w:val="0075719D"/>
    <w:rsid w:val="007647D8"/>
    <w:rsid w:val="00775AF6"/>
    <w:rsid w:val="00776CD2"/>
    <w:rsid w:val="00783CE7"/>
    <w:rsid w:val="00785526"/>
    <w:rsid w:val="007860B0"/>
    <w:rsid w:val="00787A9C"/>
    <w:rsid w:val="00787DC5"/>
    <w:rsid w:val="00791B9B"/>
    <w:rsid w:val="007963C6"/>
    <w:rsid w:val="007970AF"/>
    <w:rsid w:val="007A0DA5"/>
    <w:rsid w:val="007A3A62"/>
    <w:rsid w:val="007A3D0F"/>
    <w:rsid w:val="007A4BBF"/>
    <w:rsid w:val="007B0449"/>
    <w:rsid w:val="007B1AC1"/>
    <w:rsid w:val="007C7728"/>
    <w:rsid w:val="007C79AA"/>
    <w:rsid w:val="007D2004"/>
    <w:rsid w:val="007D2E3B"/>
    <w:rsid w:val="007D7F77"/>
    <w:rsid w:val="007E0DFF"/>
    <w:rsid w:val="007E2539"/>
    <w:rsid w:val="007E6147"/>
    <w:rsid w:val="007F0789"/>
    <w:rsid w:val="007F6712"/>
    <w:rsid w:val="00800A4E"/>
    <w:rsid w:val="00805DD7"/>
    <w:rsid w:val="008167F6"/>
    <w:rsid w:val="008224F0"/>
    <w:rsid w:val="00822954"/>
    <w:rsid w:val="00823DE0"/>
    <w:rsid w:val="00823FF0"/>
    <w:rsid w:val="008335AA"/>
    <w:rsid w:val="0083598E"/>
    <w:rsid w:val="00835A33"/>
    <w:rsid w:val="008406A2"/>
    <w:rsid w:val="00854DF2"/>
    <w:rsid w:val="00863A41"/>
    <w:rsid w:val="00864A3E"/>
    <w:rsid w:val="0086584D"/>
    <w:rsid w:val="0086593A"/>
    <w:rsid w:val="00866688"/>
    <w:rsid w:val="0087700D"/>
    <w:rsid w:val="00880571"/>
    <w:rsid w:val="00884FC0"/>
    <w:rsid w:val="0088685B"/>
    <w:rsid w:val="0089118D"/>
    <w:rsid w:val="008B1847"/>
    <w:rsid w:val="008B6C25"/>
    <w:rsid w:val="008B7228"/>
    <w:rsid w:val="008B7AB5"/>
    <w:rsid w:val="008C7A91"/>
    <w:rsid w:val="008C7D4C"/>
    <w:rsid w:val="008D55D2"/>
    <w:rsid w:val="008E17DC"/>
    <w:rsid w:val="008F5C95"/>
    <w:rsid w:val="00901766"/>
    <w:rsid w:val="0090528D"/>
    <w:rsid w:val="00905A79"/>
    <w:rsid w:val="00914C26"/>
    <w:rsid w:val="009204EC"/>
    <w:rsid w:val="009220C1"/>
    <w:rsid w:val="00930145"/>
    <w:rsid w:val="00934E4C"/>
    <w:rsid w:val="0093500C"/>
    <w:rsid w:val="00936221"/>
    <w:rsid w:val="0093715E"/>
    <w:rsid w:val="00937212"/>
    <w:rsid w:val="00944C06"/>
    <w:rsid w:val="00952788"/>
    <w:rsid w:val="0095564F"/>
    <w:rsid w:val="009564FF"/>
    <w:rsid w:val="00961922"/>
    <w:rsid w:val="00963DEC"/>
    <w:rsid w:val="00967AE5"/>
    <w:rsid w:val="00970713"/>
    <w:rsid w:val="009810A7"/>
    <w:rsid w:val="00982FE6"/>
    <w:rsid w:val="00991287"/>
    <w:rsid w:val="009961C2"/>
    <w:rsid w:val="009A0305"/>
    <w:rsid w:val="009A62BB"/>
    <w:rsid w:val="009B4CD1"/>
    <w:rsid w:val="009B51AD"/>
    <w:rsid w:val="009D1FDB"/>
    <w:rsid w:val="009E3C19"/>
    <w:rsid w:val="009E3DAD"/>
    <w:rsid w:val="009E4033"/>
    <w:rsid w:val="009F1A18"/>
    <w:rsid w:val="009F475A"/>
    <w:rsid w:val="009F4EAF"/>
    <w:rsid w:val="009F5270"/>
    <w:rsid w:val="00A02EED"/>
    <w:rsid w:val="00A16900"/>
    <w:rsid w:val="00A3222D"/>
    <w:rsid w:val="00A32B87"/>
    <w:rsid w:val="00A41B51"/>
    <w:rsid w:val="00A44124"/>
    <w:rsid w:val="00A46F98"/>
    <w:rsid w:val="00A5100E"/>
    <w:rsid w:val="00A54F10"/>
    <w:rsid w:val="00A63A7A"/>
    <w:rsid w:val="00A64F39"/>
    <w:rsid w:val="00A702E5"/>
    <w:rsid w:val="00A80F66"/>
    <w:rsid w:val="00A846DD"/>
    <w:rsid w:val="00A95052"/>
    <w:rsid w:val="00A97CA5"/>
    <w:rsid w:val="00AB4E25"/>
    <w:rsid w:val="00AB4FAD"/>
    <w:rsid w:val="00AC0BAD"/>
    <w:rsid w:val="00AC1C42"/>
    <w:rsid w:val="00AC43F3"/>
    <w:rsid w:val="00AD2540"/>
    <w:rsid w:val="00AD6602"/>
    <w:rsid w:val="00AF141F"/>
    <w:rsid w:val="00B013E1"/>
    <w:rsid w:val="00B03CE9"/>
    <w:rsid w:val="00B045F5"/>
    <w:rsid w:val="00B04BA5"/>
    <w:rsid w:val="00B0536B"/>
    <w:rsid w:val="00B2014E"/>
    <w:rsid w:val="00B37579"/>
    <w:rsid w:val="00B4460A"/>
    <w:rsid w:val="00B502C5"/>
    <w:rsid w:val="00B51932"/>
    <w:rsid w:val="00B554EA"/>
    <w:rsid w:val="00B56DE2"/>
    <w:rsid w:val="00B604B9"/>
    <w:rsid w:val="00B61438"/>
    <w:rsid w:val="00B6411B"/>
    <w:rsid w:val="00B655B6"/>
    <w:rsid w:val="00B6609D"/>
    <w:rsid w:val="00B70F6D"/>
    <w:rsid w:val="00B71F0C"/>
    <w:rsid w:val="00B72D59"/>
    <w:rsid w:val="00B9072D"/>
    <w:rsid w:val="00B979A4"/>
    <w:rsid w:val="00BA0EDD"/>
    <w:rsid w:val="00BA2247"/>
    <w:rsid w:val="00BD5538"/>
    <w:rsid w:val="00BE0B2A"/>
    <w:rsid w:val="00BE4E87"/>
    <w:rsid w:val="00BF0908"/>
    <w:rsid w:val="00BF6FB9"/>
    <w:rsid w:val="00C026F8"/>
    <w:rsid w:val="00C042CC"/>
    <w:rsid w:val="00C052D6"/>
    <w:rsid w:val="00C12D6A"/>
    <w:rsid w:val="00C179A6"/>
    <w:rsid w:val="00C203D7"/>
    <w:rsid w:val="00C40481"/>
    <w:rsid w:val="00C43378"/>
    <w:rsid w:val="00C44255"/>
    <w:rsid w:val="00C5226A"/>
    <w:rsid w:val="00C610A7"/>
    <w:rsid w:val="00C67AA6"/>
    <w:rsid w:val="00C8199D"/>
    <w:rsid w:val="00C9391B"/>
    <w:rsid w:val="00C9505C"/>
    <w:rsid w:val="00C96367"/>
    <w:rsid w:val="00C96C3D"/>
    <w:rsid w:val="00CA2759"/>
    <w:rsid w:val="00CA28B2"/>
    <w:rsid w:val="00CA3E52"/>
    <w:rsid w:val="00CA4A17"/>
    <w:rsid w:val="00CA67CD"/>
    <w:rsid w:val="00CA7B59"/>
    <w:rsid w:val="00CB4523"/>
    <w:rsid w:val="00CC3592"/>
    <w:rsid w:val="00CC3715"/>
    <w:rsid w:val="00CD2BCB"/>
    <w:rsid w:val="00CD6BB8"/>
    <w:rsid w:val="00CE3A95"/>
    <w:rsid w:val="00CE40E8"/>
    <w:rsid w:val="00CE6DF1"/>
    <w:rsid w:val="00CE73E8"/>
    <w:rsid w:val="00CF5F2A"/>
    <w:rsid w:val="00D07FB3"/>
    <w:rsid w:val="00D10524"/>
    <w:rsid w:val="00D123AC"/>
    <w:rsid w:val="00D148AE"/>
    <w:rsid w:val="00D1569F"/>
    <w:rsid w:val="00D20E06"/>
    <w:rsid w:val="00D27979"/>
    <w:rsid w:val="00D32E6D"/>
    <w:rsid w:val="00D345F5"/>
    <w:rsid w:val="00D40995"/>
    <w:rsid w:val="00D40F62"/>
    <w:rsid w:val="00D7027B"/>
    <w:rsid w:val="00D719C7"/>
    <w:rsid w:val="00D722A5"/>
    <w:rsid w:val="00D74A96"/>
    <w:rsid w:val="00D809E5"/>
    <w:rsid w:val="00D81B93"/>
    <w:rsid w:val="00D82813"/>
    <w:rsid w:val="00D90EC2"/>
    <w:rsid w:val="00D92E2C"/>
    <w:rsid w:val="00D942C5"/>
    <w:rsid w:val="00D9483C"/>
    <w:rsid w:val="00D94C70"/>
    <w:rsid w:val="00D97160"/>
    <w:rsid w:val="00DA6018"/>
    <w:rsid w:val="00DB0E76"/>
    <w:rsid w:val="00DB1359"/>
    <w:rsid w:val="00DB257A"/>
    <w:rsid w:val="00DB33B3"/>
    <w:rsid w:val="00DB5370"/>
    <w:rsid w:val="00DB6C4E"/>
    <w:rsid w:val="00DC4B37"/>
    <w:rsid w:val="00DE1773"/>
    <w:rsid w:val="00DE30CD"/>
    <w:rsid w:val="00DE4D04"/>
    <w:rsid w:val="00DE4D35"/>
    <w:rsid w:val="00DE689D"/>
    <w:rsid w:val="00DE6FEC"/>
    <w:rsid w:val="00DF000E"/>
    <w:rsid w:val="00DF1234"/>
    <w:rsid w:val="00DF473D"/>
    <w:rsid w:val="00DF74CB"/>
    <w:rsid w:val="00DF7B32"/>
    <w:rsid w:val="00E0165F"/>
    <w:rsid w:val="00E1131C"/>
    <w:rsid w:val="00E249AA"/>
    <w:rsid w:val="00E25038"/>
    <w:rsid w:val="00E33C3C"/>
    <w:rsid w:val="00E36C37"/>
    <w:rsid w:val="00E43139"/>
    <w:rsid w:val="00E44362"/>
    <w:rsid w:val="00E53F35"/>
    <w:rsid w:val="00E551EB"/>
    <w:rsid w:val="00E6150A"/>
    <w:rsid w:val="00E61A8A"/>
    <w:rsid w:val="00E70E15"/>
    <w:rsid w:val="00E73AAC"/>
    <w:rsid w:val="00E831F7"/>
    <w:rsid w:val="00E847D5"/>
    <w:rsid w:val="00E86E27"/>
    <w:rsid w:val="00E87A63"/>
    <w:rsid w:val="00EA22AB"/>
    <w:rsid w:val="00EA3602"/>
    <w:rsid w:val="00EA3778"/>
    <w:rsid w:val="00EA3C78"/>
    <w:rsid w:val="00EA4E49"/>
    <w:rsid w:val="00EA6CFA"/>
    <w:rsid w:val="00EB0B8E"/>
    <w:rsid w:val="00EB60F3"/>
    <w:rsid w:val="00EC5D2D"/>
    <w:rsid w:val="00ED0C85"/>
    <w:rsid w:val="00ED57F5"/>
    <w:rsid w:val="00EE1FC7"/>
    <w:rsid w:val="00EF1514"/>
    <w:rsid w:val="00EF30E9"/>
    <w:rsid w:val="00F01414"/>
    <w:rsid w:val="00F0382F"/>
    <w:rsid w:val="00F142C3"/>
    <w:rsid w:val="00F178CA"/>
    <w:rsid w:val="00F17F0E"/>
    <w:rsid w:val="00F226EF"/>
    <w:rsid w:val="00F23961"/>
    <w:rsid w:val="00F24267"/>
    <w:rsid w:val="00F2453A"/>
    <w:rsid w:val="00F2792F"/>
    <w:rsid w:val="00F33546"/>
    <w:rsid w:val="00F53EB6"/>
    <w:rsid w:val="00F54F4A"/>
    <w:rsid w:val="00F60E84"/>
    <w:rsid w:val="00F66115"/>
    <w:rsid w:val="00F70E3F"/>
    <w:rsid w:val="00F758B1"/>
    <w:rsid w:val="00F8356E"/>
    <w:rsid w:val="00F90085"/>
    <w:rsid w:val="00F95E5E"/>
    <w:rsid w:val="00F96776"/>
    <w:rsid w:val="00FA04B2"/>
    <w:rsid w:val="00FA4D90"/>
    <w:rsid w:val="00FA4E9D"/>
    <w:rsid w:val="00FB6C36"/>
    <w:rsid w:val="00FC1D5D"/>
    <w:rsid w:val="00FC402C"/>
    <w:rsid w:val="00FC58F4"/>
    <w:rsid w:val="00FC6FB9"/>
    <w:rsid w:val="00FD134F"/>
    <w:rsid w:val="00FD5072"/>
    <w:rsid w:val="00FE1760"/>
    <w:rsid w:val="00FE599A"/>
    <w:rsid w:val="00FF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B394"/>
  <w15:chartTrackingRefBased/>
  <w15:docId w15:val="{7040365E-7B0A-4B09-AE2D-26DE366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2E27"/>
    <w:pPr>
      <w:spacing w:after="60" w:line="276" w:lineRule="auto"/>
      <w:jc w:val="both"/>
    </w:pPr>
    <w:rPr>
      <w:rFonts w:ascii="Arial" w:eastAsia="Calibri" w:hAnsi="Arial" w:cs="Times New Roman"/>
    </w:rPr>
  </w:style>
  <w:style w:type="paragraph" w:styleId="Titolo1">
    <w:name w:val="heading 1"/>
    <w:aliases w:val="Titolo 1 Carattere1,Titolo 1 Carattere Carattere,Carattere Carattere2 Carattere,Carattere Carattere2,Carattere,Titolo 1 Carattere1 Carattere,Titolo 1 Carattere Carattere1 Carattere,Carattere Carattere2 Carattere Carattere,sh,Tit_std1"/>
    <w:basedOn w:val="Normale"/>
    <w:next w:val="Normale"/>
    <w:link w:val="Titolo1Carattere"/>
    <w:qFormat/>
    <w:rsid w:val="00722E27"/>
    <w:pPr>
      <w:keepNext/>
      <w:pageBreakBefore/>
      <w:numPr>
        <w:numId w:val="1"/>
      </w:numPr>
      <w:tabs>
        <w:tab w:val="clear" w:pos="705"/>
        <w:tab w:val="num" w:pos="989"/>
      </w:tabs>
      <w:spacing w:before="240"/>
      <w:ind w:left="989"/>
      <w:outlineLvl w:val="0"/>
    </w:pPr>
    <w:rPr>
      <w:rFonts w:eastAsia="Times New Roman"/>
      <w:b/>
      <w:bCs/>
      <w:kern w:val="32"/>
      <w:szCs w:val="32"/>
      <w:lang w:val="x-none"/>
    </w:rPr>
  </w:style>
  <w:style w:type="paragraph" w:styleId="Titolo2">
    <w:name w:val="heading 2"/>
    <w:aliases w:val="Carattere1 Carattere1,Carattere1,Attribute Heading 2,Titolo 2 Carattere Carattere Carattere Carattere Carattere,Titolo 2 Carattere Carattere Carattere Carattere,Titolo 21,Paragrafo,-Par-PZ"/>
    <w:basedOn w:val="Normale"/>
    <w:next w:val="Normale"/>
    <w:link w:val="Titolo2Carattere"/>
    <w:qFormat/>
    <w:rsid w:val="00722E27"/>
    <w:pPr>
      <w:keepNext/>
      <w:numPr>
        <w:ilvl w:val="1"/>
        <w:numId w:val="1"/>
      </w:numPr>
      <w:spacing w:before="240"/>
      <w:outlineLvl w:val="1"/>
    </w:pPr>
    <w:rPr>
      <w:rFonts w:eastAsia="Times New Roman"/>
      <w:b/>
      <w:iCs/>
      <w:szCs w:val="28"/>
      <w:lang w:val="x-none"/>
    </w:rPr>
  </w:style>
  <w:style w:type="paragraph" w:styleId="Titolo3">
    <w:name w:val="heading 3"/>
    <w:aliases w:val="envinorm,Carattere2,Titolo 3 EDIPOWER Carattere Carattere"/>
    <w:basedOn w:val="Normale"/>
    <w:next w:val="Normale"/>
    <w:link w:val="Titolo3Carattere"/>
    <w:qFormat/>
    <w:rsid w:val="00722E27"/>
    <w:pPr>
      <w:keepNext/>
      <w:numPr>
        <w:ilvl w:val="2"/>
        <w:numId w:val="1"/>
      </w:numPr>
      <w:spacing w:before="240"/>
      <w:outlineLvl w:val="2"/>
    </w:pPr>
    <w:rPr>
      <w:rFonts w:eastAsia="Times New Roman"/>
      <w:b/>
      <w:bCs/>
      <w:i/>
      <w:szCs w:val="26"/>
      <w:lang w:val="x-none"/>
    </w:rPr>
  </w:style>
  <w:style w:type="paragraph" w:styleId="Titolo8">
    <w:name w:val="heading 8"/>
    <w:basedOn w:val="Normale"/>
    <w:next w:val="Normale"/>
    <w:link w:val="Titolo8Carattere"/>
    <w:uiPriority w:val="9"/>
    <w:semiHidden/>
    <w:unhideWhenUsed/>
    <w:qFormat/>
    <w:rsid w:val="00722E2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1 Carattere1 Carattere1,Titolo 1 Carattere Carattere Carattere,Carattere Carattere2 Carattere Carattere1,Carattere Carattere2 Carattere1,Carattere Carattere,Titolo 1 Carattere1 Carattere Carattere,sh Carattere"/>
    <w:basedOn w:val="Carpredefinitoparagrafo"/>
    <w:link w:val="Titolo1"/>
    <w:rsid w:val="00722E27"/>
    <w:rPr>
      <w:rFonts w:ascii="Arial" w:eastAsia="Times New Roman" w:hAnsi="Arial" w:cs="Times New Roman"/>
      <w:b/>
      <w:bCs/>
      <w:kern w:val="32"/>
      <w:szCs w:val="32"/>
      <w:lang w:val="x-none"/>
    </w:rPr>
  </w:style>
  <w:style w:type="character" w:customStyle="1" w:styleId="Titolo2Carattere">
    <w:name w:val="Titolo 2 Carattere"/>
    <w:aliases w:val="Carattere1 Carattere1 Carattere,Carattere1 Carattere,Attribute Heading 2 Carattere,Titolo 2 Carattere Carattere Carattere Carattere Carattere Carattere,Titolo 2 Carattere Carattere Carattere Carattere Carattere1,Titolo 21 Carattere"/>
    <w:basedOn w:val="Carpredefinitoparagrafo"/>
    <w:link w:val="Titolo2"/>
    <w:rsid w:val="00722E27"/>
    <w:rPr>
      <w:rFonts w:ascii="Arial" w:eastAsia="Times New Roman" w:hAnsi="Arial" w:cs="Times New Roman"/>
      <w:b/>
      <w:iCs/>
      <w:szCs w:val="28"/>
      <w:lang w:val="x-none"/>
    </w:rPr>
  </w:style>
  <w:style w:type="character" w:customStyle="1" w:styleId="Titolo3Carattere">
    <w:name w:val="Titolo 3 Carattere"/>
    <w:aliases w:val="envinorm Carattere,Carattere2 Carattere,Titolo 3 EDIPOWER Carattere Carattere Carattere"/>
    <w:basedOn w:val="Carpredefinitoparagrafo"/>
    <w:link w:val="Titolo3"/>
    <w:rsid w:val="00722E27"/>
    <w:rPr>
      <w:rFonts w:ascii="Arial" w:eastAsia="Times New Roman" w:hAnsi="Arial" w:cs="Times New Roman"/>
      <w:b/>
      <w:bCs/>
      <w:i/>
      <w:szCs w:val="26"/>
      <w:lang w:val="x-none"/>
    </w:rPr>
  </w:style>
  <w:style w:type="character" w:customStyle="1" w:styleId="Titolo8Carattere">
    <w:name w:val="Titolo 8 Carattere"/>
    <w:basedOn w:val="Carpredefinitoparagrafo"/>
    <w:link w:val="Titolo8"/>
    <w:uiPriority w:val="9"/>
    <w:semiHidden/>
    <w:rsid w:val="00722E27"/>
    <w:rPr>
      <w:rFonts w:asciiTheme="majorHAnsi" w:eastAsiaTheme="majorEastAsia" w:hAnsiTheme="majorHAnsi" w:cstheme="majorBidi"/>
      <w:color w:val="272727" w:themeColor="text1" w:themeTint="D8"/>
      <w:sz w:val="21"/>
      <w:szCs w:val="21"/>
    </w:rPr>
  </w:style>
  <w:style w:type="paragraph" w:styleId="Sommario1">
    <w:name w:val="toc 1"/>
    <w:basedOn w:val="Normale"/>
    <w:next w:val="Normale"/>
    <w:autoRedefine/>
    <w:uiPriority w:val="39"/>
    <w:rsid w:val="00722E27"/>
    <w:pPr>
      <w:tabs>
        <w:tab w:val="left" w:pos="540"/>
        <w:tab w:val="right" w:leader="dot" w:pos="9000"/>
      </w:tabs>
      <w:spacing w:before="120" w:after="120" w:line="312" w:lineRule="auto"/>
    </w:pPr>
    <w:rPr>
      <w:rFonts w:ascii="Calibri" w:eastAsia="Times New Roman" w:hAnsi="Calibri"/>
      <w:b/>
      <w:bCs/>
      <w:caps/>
      <w:sz w:val="20"/>
      <w:szCs w:val="20"/>
      <w:lang w:eastAsia="it-IT"/>
    </w:rPr>
  </w:style>
  <w:style w:type="paragraph" w:styleId="Sommario2">
    <w:name w:val="toc 2"/>
    <w:basedOn w:val="Normale"/>
    <w:next w:val="Normale"/>
    <w:autoRedefine/>
    <w:uiPriority w:val="39"/>
    <w:rsid w:val="00636F92"/>
    <w:pPr>
      <w:tabs>
        <w:tab w:val="left" w:pos="1260"/>
        <w:tab w:val="right" w:leader="dot" w:pos="9000"/>
      </w:tabs>
      <w:spacing w:line="312" w:lineRule="auto"/>
      <w:ind w:left="240" w:right="405" w:firstLine="300"/>
    </w:pPr>
    <w:rPr>
      <w:rFonts w:ascii="Calibri" w:eastAsia="Arial" w:hAnsi="Calibri"/>
      <w:smallCaps/>
      <w:noProof/>
      <w:sz w:val="16"/>
      <w:szCs w:val="16"/>
      <w:lang w:eastAsia="it-IT"/>
    </w:rPr>
  </w:style>
  <w:style w:type="character" w:styleId="Collegamentoipertestuale">
    <w:name w:val="Hyperlink"/>
    <w:uiPriority w:val="99"/>
    <w:rsid w:val="00722E27"/>
    <w:rPr>
      <w:color w:val="0000FF"/>
      <w:u w:val="single"/>
    </w:rPr>
  </w:style>
  <w:style w:type="character" w:styleId="Rimandocommento">
    <w:name w:val="annotation reference"/>
    <w:uiPriority w:val="99"/>
    <w:rsid w:val="00722E27"/>
    <w:rPr>
      <w:sz w:val="16"/>
      <w:szCs w:val="16"/>
    </w:rPr>
  </w:style>
  <w:style w:type="paragraph" w:styleId="Testocommento">
    <w:name w:val="annotation text"/>
    <w:basedOn w:val="Normale"/>
    <w:link w:val="TestocommentoCarattere"/>
    <w:uiPriority w:val="99"/>
    <w:rsid w:val="00722E27"/>
    <w:pPr>
      <w:widowControl w:val="0"/>
      <w:suppressAutoHyphens/>
      <w:spacing w:after="120"/>
    </w:pPr>
    <w:rPr>
      <w:rFonts w:ascii="Times New Roman" w:eastAsia="Arial" w:hAnsi="Times New Roman"/>
      <w:sz w:val="20"/>
      <w:szCs w:val="20"/>
      <w:lang w:val="en-US"/>
    </w:rPr>
  </w:style>
  <w:style w:type="character" w:customStyle="1" w:styleId="TestocommentoCarattere">
    <w:name w:val="Testo commento Carattere"/>
    <w:basedOn w:val="Carpredefinitoparagrafo"/>
    <w:link w:val="Testocommento"/>
    <w:uiPriority w:val="99"/>
    <w:rsid w:val="00722E27"/>
    <w:rPr>
      <w:rFonts w:ascii="Times New Roman" w:eastAsia="Arial" w:hAnsi="Times New Roman" w:cs="Times New Roman"/>
      <w:sz w:val="20"/>
      <w:szCs w:val="20"/>
      <w:lang w:val="en-US"/>
    </w:rPr>
  </w:style>
  <w:style w:type="paragraph" w:styleId="Intestazione">
    <w:name w:val="header"/>
    <w:basedOn w:val="Normale"/>
    <w:link w:val="IntestazioneCarattere"/>
    <w:uiPriority w:val="99"/>
    <w:unhideWhenUsed/>
    <w:rsid w:val="00722E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2E27"/>
    <w:rPr>
      <w:rFonts w:ascii="Arial" w:eastAsia="Calibri" w:hAnsi="Arial" w:cs="Times New Roman"/>
    </w:rPr>
  </w:style>
  <w:style w:type="paragraph" w:styleId="Pidipagina">
    <w:name w:val="footer"/>
    <w:basedOn w:val="Normale"/>
    <w:link w:val="PidipaginaCarattere"/>
    <w:uiPriority w:val="99"/>
    <w:unhideWhenUsed/>
    <w:rsid w:val="00722E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2E27"/>
    <w:rPr>
      <w:rFonts w:ascii="Arial" w:eastAsia="Calibri" w:hAnsi="Arial" w:cs="Times New Roman"/>
    </w:rPr>
  </w:style>
  <w:style w:type="paragraph" w:styleId="Testofumetto">
    <w:name w:val="Balloon Text"/>
    <w:basedOn w:val="Normale"/>
    <w:link w:val="TestofumettoCarattere"/>
    <w:uiPriority w:val="99"/>
    <w:semiHidden/>
    <w:unhideWhenUsed/>
    <w:rsid w:val="000047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47B6"/>
    <w:rPr>
      <w:rFonts w:ascii="Segoe UI" w:eastAsia="Calibri" w:hAnsi="Segoe UI" w:cs="Segoe UI"/>
      <w:sz w:val="18"/>
      <w:szCs w:val="18"/>
    </w:rPr>
  </w:style>
  <w:style w:type="paragraph" w:styleId="Paragrafoelenco">
    <w:name w:val="List Paragraph"/>
    <w:basedOn w:val="Normale"/>
    <w:uiPriority w:val="34"/>
    <w:qFormat/>
    <w:rsid w:val="00436DFE"/>
    <w:pPr>
      <w:ind w:left="720"/>
      <w:contextualSpacing/>
    </w:pPr>
  </w:style>
  <w:style w:type="table" w:styleId="Grigliatabella">
    <w:name w:val="Table Grid"/>
    <w:basedOn w:val="Tabellanormale"/>
    <w:uiPriority w:val="39"/>
    <w:rsid w:val="005D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8406A2"/>
    <w:pPr>
      <w:widowControl/>
      <w:suppressAutoHyphens w:val="0"/>
      <w:spacing w:after="60" w:line="240" w:lineRule="auto"/>
    </w:pPr>
    <w:rPr>
      <w:rFonts w:ascii="Arial" w:eastAsia="Calibri" w:hAnsi="Arial"/>
      <w:b/>
      <w:bCs/>
      <w:lang w:val="it-IT"/>
    </w:rPr>
  </w:style>
  <w:style w:type="character" w:customStyle="1" w:styleId="SoggettocommentoCarattere">
    <w:name w:val="Soggetto commento Carattere"/>
    <w:basedOn w:val="TestocommentoCarattere"/>
    <w:link w:val="Soggettocommento"/>
    <w:uiPriority w:val="99"/>
    <w:semiHidden/>
    <w:rsid w:val="008406A2"/>
    <w:rPr>
      <w:rFonts w:ascii="Arial" w:eastAsia="Calibri" w:hAnsi="Arial" w:cs="Times New Roman"/>
      <w:b/>
      <w:bCs/>
      <w:sz w:val="20"/>
      <w:szCs w:val="20"/>
      <w:lang w:val="en-US"/>
    </w:rPr>
  </w:style>
  <w:style w:type="paragraph" w:customStyle="1" w:styleId="Default">
    <w:name w:val="Default"/>
    <w:rsid w:val="00B71F0C"/>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C026F8"/>
    <w:rPr>
      <w:b/>
      <w:bCs/>
    </w:rPr>
  </w:style>
  <w:style w:type="paragraph" w:customStyle="1" w:styleId="m-6801390230545090796tableparagraph">
    <w:name w:val="m_-6801390230545090796tableparagraph"/>
    <w:basedOn w:val="Normale"/>
    <w:rsid w:val="007F0789"/>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1"/>
    <w:semiHidden/>
    <w:unhideWhenUsed/>
    <w:qFormat/>
    <w:rsid w:val="00B03CE9"/>
    <w:pPr>
      <w:widowControl w:val="0"/>
      <w:spacing w:after="0" w:line="240" w:lineRule="auto"/>
      <w:ind w:left="101"/>
      <w:jc w:val="left"/>
    </w:pPr>
    <w:rPr>
      <w:rFonts w:ascii="Times New Roman" w:eastAsia="Times New Roman" w:hAnsi="Times New Roman"/>
      <w:sz w:val="23"/>
      <w:szCs w:val="23"/>
      <w:lang w:val="en-US"/>
    </w:rPr>
  </w:style>
  <w:style w:type="character" w:customStyle="1" w:styleId="CorpotestoCarattere">
    <w:name w:val="Corpo testo Carattere"/>
    <w:basedOn w:val="Carpredefinitoparagrafo"/>
    <w:link w:val="Corpotesto"/>
    <w:uiPriority w:val="1"/>
    <w:semiHidden/>
    <w:rsid w:val="00B03CE9"/>
    <w:rPr>
      <w:rFonts w:ascii="Times New Roman" w:eastAsia="Times New Roman" w:hAnsi="Times New Roman" w:cs="Times New Roman"/>
      <w:sz w:val="23"/>
      <w:szCs w:val="23"/>
      <w:lang w:val="en-US"/>
    </w:rPr>
  </w:style>
  <w:style w:type="paragraph" w:styleId="Testonotadichiusura">
    <w:name w:val="endnote text"/>
    <w:basedOn w:val="Normale"/>
    <w:link w:val="TestonotadichiusuraCarattere"/>
    <w:uiPriority w:val="99"/>
    <w:semiHidden/>
    <w:unhideWhenUsed/>
    <w:rsid w:val="00475F6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75F6E"/>
    <w:rPr>
      <w:rFonts w:ascii="Arial" w:eastAsia="Calibri" w:hAnsi="Arial" w:cs="Times New Roman"/>
      <w:sz w:val="20"/>
      <w:szCs w:val="20"/>
    </w:rPr>
  </w:style>
  <w:style w:type="character" w:styleId="Rimandonotadichiusura">
    <w:name w:val="endnote reference"/>
    <w:basedOn w:val="Carpredefinitoparagrafo"/>
    <w:uiPriority w:val="99"/>
    <w:semiHidden/>
    <w:unhideWhenUsed/>
    <w:rsid w:val="00475F6E"/>
    <w:rPr>
      <w:vertAlign w:val="superscript"/>
    </w:rPr>
  </w:style>
  <w:style w:type="paragraph" w:styleId="NormaleWeb">
    <w:name w:val="Normal (Web)"/>
    <w:basedOn w:val="Normale"/>
    <w:uiPriority w:val="99"/>
    <w:semiHidden/>
    <w:unhideWhenUsed/>
    <w:rsid w:val="00E847D5"/>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4731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31AD"/>
    <w:rPr>
      <w:rFonts w:ascii="Arial" w:eastAsia="Calibri" w:hAnsi="Arial" w:cs="Times New Roman"/>
      <w:sz w:val="20"/>
      <w:szCs w:val="20"/>
    </w:rPr>
  </w:style>
  <w:style w:type="character" w:styleId="Rimandonotaapidipagina">
    <w:name w:val="footnote reference"/>
    <w:basedOn w:val="Carpredefinitoparagrafo"/>
    <w:uiPriority w:val="99"/>
    <w:semiHidden/>
    <w:unhideWhenUsed/>
    <w:rsid w:val="004731AD"/>
    <w:rPr>
      <w:vertAlign w:val="superscript"/>
    </w:rPr>
  </w:style>
  <w:style w:type="character" w:styleId="Menzionenonrisolta">
    <w:name w:val="Unresolved Mention"/>
    <w:basedOn w:val="Carpredefinitoparagrafo"/>
    <w:uiPriority w:val="99"/>
    <w:semiHidden/>
    <w:unhideWhenUsed/>
    <w:rsid w:val="00961922"/>
    <w:rPr>
      <w:color w:val="605E5C"/>
      <w:shd w:val="clear" w:color="auto" w:fill="E1DFDD"/>
    </w:rPr>
  </w:style>
  <w:style w:type="numbering" w:customStyle="1" w:styleId="Style1">
    <w:name w:val="Style1"/>
    <w:uiPriority w:val="99"/>
    <w:rsid w:val="00934E4C"/>
    <w:pPr>
      <w:numPr>
        <w:numId w:val="5"/>
      </w:numPr>
    </w:pPr>
  </w:style>
  <w:style w:type="character" w:styleId="Testosegnaposto">
    <w:name w:val="Placeholder Text"/>
    <w:basedOn w:val="Carpredefinitoparagrafo"/>
    <w:uiPriority w:val="99"/>
    <w:semiHidden/>
    <w:rsid w:val="00D07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56554">
      <w:bodyDiv w:val="1"/>
      <w:marLeft w:val="0"/>
      <w:marRight w:val="0"/>
      <w:marTop w:val="0"/>
      <w:marBottom w:val="0"/>
      <w:divBdr>
        <w:top w:val="none" w:sz="0" w:space="0" w:color="auto"/>
        <w:left w:val="none" w:sz="0" w:space="0" w:color="auto"/>
        <w:bottom w:val="none" w:sz="0" w:space="0" w:color="auto"/>
        <w:right w:val="none" w:sz="0" w:space="0" w:color="auto"/>
      </w:divBdr>
      <w:divsChild>
        <w:div w:id="2031645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158432">
      <w:bodyDiv w:val="1"/>
      <w:marLeft w:val="0"/>
      <w:marRight w:val="0"/>
      <w:marTop w:val="0"/>
      <w:marBottom w:val="0"/>
      <w:divBdr>
        <w:top w:val="none" w:sz="0" w:space="0" w:color="auto"/>
        <w:left w:val="none" w:sz="0" w:space="0" w:color="auto"/>
        <w:bottom w:val="none" w:sz="0" w:space="0" w:color="auto"/>
        <w:right w:val="none" w:sz="0" w:space="0" w:color="auto"/>
      </w:divBdr>
    </w:div>
    <w:div w:id="20454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generale@fis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e.it/federazione/trasparenza/category/782-protezione-dei-dati-%E2%80%93-regolamento-ue-679-16.html" TargetMode="External"/><Relationship Id="rId5" Type="http://schemas.openxmlformats.org/officeDocument/2006/relationships/webSettings" Target="webSettings.xml"/><Relationship Id="rId10" Type="http://schemas.openxmlformats.org/officeDocument/2006/relationships/hyperlink" Target="http://www.fise.it" TargetMode="External"/><Relationship Id="rId4" Type="http://schemas.openxmlformats.org/officeDocument/2006/relationships/settings" Target="settings.xml"/><Relationship Id="rId9" Type="http://schemas.openxmlformats.org/officeDocument/2006/relationships/hyperlink" Target="mailto:ufficioacquisti@pec.fis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B5CE-7674-4A75-A08D-B76B8DC4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8580</Words>
  <Characters>48910</Characters>
  <Application>Microsoft Office Word</Application>
  <DocSecurity>0</DocSecurity>
  <Lines>407</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Meo</dc:creator>
  <cp:keywords/>
  <dc:description/>
  <cp:lastModifiedBy>Sofia De Simone</cp:lastModifiedBy>
  <cp:revision>7</cp:revision>
  <dcterms:created xsi:type="dcterms:W3CDTF">2021-03-05T09:32:00Z</dcterms:created>
  <dcterms:modified xsi:type="dcterms:W3CDTF">2021-03-10T10:28:00Z</dcterms:modified>
</cp:coreProperties>
</file>